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149.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156.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activeX/activeX102.xml" ContentType="application/vnd.ms-office.activeX+xml"/>
  <Override PartName="/word/activeX/activeX111.xml" ContentType="application/vnd.ms-office.activeX+xml"/>
  <Override PartName="/word/activeX/activeX12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activeX/activeX10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Look w:val="04A0"/>
      </w:tblPr>
      <w:tblGrid>
        <w:gridCol w:w="9360"/>
      </w:tblGrid>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20.25pt;height:18pt" o:ole="">
                  <v:imagedata r:id="rId4" o:title=""/>
                </v:shape>
                <w:control r:id="rId5" w:name="DefaultOcxName" w:shapeid="_x0000_i1136"/>
              </w:object>
            </w:r>
            <w:r w:rsidR="00B66869" w:rsidRPr="00B66869">
              <w:rPr>
                <w:rFonts w:ascii="Arial" w:eastAsia="Times New Roman" w:hAnsi="Arial" w:cs="Arial"/>
                <w:sz w:val="20"/>
              </w:rPr>
              <w:t> </w:t>
            </w:r>
            <w:r w:rsidR="00B66869" w:rsidRPr="00B66869">
              <w:rPr>
                <w:rFonts w:ascii="Arial" w:eastAsia="Times New Roman" w:hAnsi="Arial" w:cs="Arial"/>
                <w:b/>
                <w:bCs/>
                <w:sz w:val="21"/>
              </w:rPr>
              <w:t>Câu 1.</w:t>
            </w:r>
            <w:r w:rsidR="00B66869" w:rsidRPr="00B66869">
              <w:rPr>
                <w:rFonts w:ascii="Arial" w:eastAsia="Times New Roman" w:hAnsi="Arial" w:cs="Arial"/>
                <w:sz w:val="20"/>
              </w:rPr>
              <w:t> </w:t>
            </w:r>
            <w:r w:rsidR="00B66869" w:rsidRPr="00B66869">
              <w:rPr>
                <w:rFonts w:ascii="Arial" w:eastAsia="Times New Roman" w:hAnsi="Arial" w:cs="Arial"/>
                <w:sz w:val="20"/>
                <w:szCs w:val="20"/>
              </w:rPr>
              <w:t>Nhận định nào sau đây về quan điểm tổng vốn đầu tư trong xác định dòng tiền dự án đầu tư là KHÔNG phù hợp?</w:t>
            </w:r>
          </w:p>
          <w:tbl>
            <w:tblPr>
              <w:tblW w:w="0" w:type="auto"/>
              <w:tblCellSpacing w:w="15" w:type="dxa"/>
              <w:tblCellMar>
                <w:left w:w="0" w:type="dxa"/>
                <w:right w:w="0" w:type="dxa"/>
              </w:tblCellMar>
              <w:tblLook w:val="04A0"/>
            </w:tblPr>
            <w:tblGrid>
              <w:gridCol w:w="936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39" type="#_x0000_t75" style="width:20.25pt;height:18pt" o:ole="">
                        <v:imagedata r:id="rId6" o:title=""/>
                      </v:shape>
                      <w:control r:id="rId7" w:name="DefaultOcxName1" w:shapeid="_x0000_i1139"/>
                    </w:object>
                  </w:r>
                  <w:r w:rsidR="00B66869" w:rsidRPr="00B66869">
                    <w:rPr>
                      <w:rFonts w:ascii="Arial" w:eastAsia="Times New Roman" w:hAnsi="Arial" w:cs="Arial"/>
                      <w:sz w:val="18"/>
                      <w:szCs w:val="18"/>
                    </w:rPr>
                    <w:t>Quan điểm tổng vốn đầu tư cho rằng, trả gốc vay không phải là dòng tiền ra của dự án.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42" type="#_x0000_t75" style="width:20.25pt;height:18pt" o:ole="">
                        <v:imagedata r:id="rId6" o:title=""/>
                      </v:shape>
                      <w:control r:id="rId8" w:name="DefaultOcxName2" w:shapeid="_x0000_i1142"/>
                    </w:object>
                  </w:r>
                  <w:r w:rsidR="00B66869" w:rsidRPr="00B66869">
                    <w:rPr>
                      <w:rFonts w:ascii="Arial" w:eastAsia="Times New Roman" w:hAnsi="Arial" w:cs="Arial"/>
                      <w:sz w:val="18"/>
                      <w:szCs w:val="18"/>
                    </w:rPr>
                    <w:t>Quan điểm tổng vốn đầu tư xem xét giá trị dòng tiền ròng của dự án đối với tất cả các nhà đầu tư vào dự án bao gồm chủ sở hữu và ngân hàng cho vay.</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55" type="#_x0000_t75" style="width:20.25pt;height:18pt" o:ole="">
                        <v:imagedata r:id="rId6" o:title=""/>
                      </v:shape>
                      <w:control r:id="rId9" w:name="DefaultOcxName3" w:shapeid="_x0000_i1655"/>
                    </w:object>
                  </w:r>
                  <w:r w:rsidR="00B66869" w:rsidRPr="00B66869">
                    <w:rPr>
                      <w:rFonts w:ascii="Arial" w:eastAsia="Times New Roman" w:hAnsi="Arial" w:cs="Arial"/>
                      <w:sz w:val="18"/>
                      <w:szCs w:val="18"/>
                    </w:rPr>
                    <w:t>Quan điểm tổng vốn đầu tư cho rằng, vốn vay là dòng tiền vào của dự án.</w:t>
                  </w:r>
                </w:p>
              </w:tc>
            </w:tr>
          </w:tbl>
          <w:p w:rsidR="00B66869" w:rsidRPr="00B66869" w:rsidRDefault="00B66869" w:rsidP="00B66869">
            <w:pPr>
              <w:shd w:val="clear" w:color="auto" w:fill="FFFFFF"/>
              <w:spacing w:after="0" w:line="300" w:lineRule="atLeast"/>
              <w:rPr>
                <w:rFonts w:ascii="Arial" w:eastAsia="Times New Roman" w:hAnsi="Arial" w:cs="Arial"/>
                <w:sz w:val="18"/>
                <w:szCs w:val="18"/>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148" type="#_x0000_t75" style="width:20.25pt;height:18pt" o:ole="">
                  <v:imagedata r:id="rId4" o:title=""/>
                </v:shape>
                <w:control r:id="rId10" w:name="DefaultOcxName4" w:shapeid="_x0000_i1148"/>
              </w:object>
            </w:r>
            <w:r w:rsidR="00B66869" w:rsidRPr="00B66869">
              <w:rPr>
                <w:rFonts w:ascii="Arial" w:eastAsia="Times New Roman" w:hAnsi="Arial" w:cs="Arial"/>
                <w:sz w:val="20"/>
              </w:rPr>
              <w:t> </w:t>
            </w:r>
            <w:r w:rsidR="00B66869" w:rsidRPr="00B66869">
              <w:rPr>
                <w:rFonts w:ascii="Arial" w:eastAsia="Times New Roman" w:hAnsi="Arial" w:cs="Arial"/>
                <w:b/>
                <w:bCs/>
                <w:sz w:val="21"/>
              </w:rPr>
              <w:t>Câu 2.</w:t>
            </w:r>
            <w:r w:rsidR="00B66869" w:rsidRPr="00B66869">
              <w:rPr>
                <w:rFonts w:ascii="Arial" w:eastAsia="Times New Roman" w:hAnsi="Arial" w:cs="Arial"/>
                <w:sz w:val="20"/>
              </w:rPr>
              <w:t> </w:t>
            </w:r>
            <w:r w:rsidR="00B66869" w:rsidRPr="00B66869">
              <w:rPr>
                <w:rFonts w:ascii="Arial" w:eastAsia="Times New Roman" w:hAnsi="Arial" w:cs="Arial"/>
                <w:sz w:val="20"/>
                <w:szCs w:val="20"/>
              </w:rPr>
              <w:t>Dòng tiền nào sau đây KHÔNG liên quan đến tính toán chỉ tiêu giá trị hiện tại ròng (NPV) của dự án đầu tư?</w:t>
            </w:r>
          </w:p>
          <w:tbl>
            <w:tblPr>
              <w:tblW w:w="0" w:type="auto"/>
              <w:tblCellSpacing w:w="15" w:type="dxa"/>
              <w:tblCellMar>
                <w:left w:w="0" w:type="dxa"/>
                <w:right w:w="0" w:type="dxa"/>
              </w:tblCellMar>
              <w:tblLook w:val="04A0"/>
            </w:tblPr>
            <w:tblGrid>
              <w:gridCol w:w="2097"/>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61" type="#_x0000_t75" style="width:20.25pt;height:18pt" o:ole="">
                        <v:imagedata r:id="rId6" o:title=""/>
                      </v:shape>
                      <w:control r:id="rId11" w:name="DefaultOcxName5" w:shapeid="_x0000_i1661"/>
                    </w:object>
                  </w:r>
                  <w:r w:rsidR="00B66869" w:rsidRPr="00B66869">
                    <w:rPr>
                      <w:rFonts w:ascii="Arial" w:eastAsia="Times New Roman" w:hAnsi="Arial" w:cs="Arial"/>
                      <w:sz w:val="18"/>
                      <w:szCs w:val="18"/>
                    </w:rPr>
                    <w:t>Chi phí chìm</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54" type="#_x0000_t75" style="width:20.25pt;height:18pt" o:ole="">
                        <v:imagedata r:id="rId6" o:title=""/>
                      </v:shape>
                      <w:control r:id="rId12" w:name="DefaultOcxName6" w:shapeid="_x0000_i1154"/>
                    </w:object>
                  </w:r>
                  <w:r w:rsidR="00B66869" w:rsidRPr="00B66869">
                    <w:rPr>
                      <w:rFonts w:ascii="Arial" w:eastAsia="Times New Roman" w:hAnsi="Arial" w:cs="Arial"/>
                      <w:sz w:val="18"/>
                      <w:szCs w:val="18"/>
                    </w:rPr>
                    <w:t>Chi phí cơ hội</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57" type="#_x0000_t75" style="width:20.25pt;height:18pt" o:ole="">
                        <v:imagedata r:id="rId6" o:title=""/>
                      </v:shape>
                      <w:control r:id="rId13" w:name="DefaultOcxName7" w:shapeid="_x0000_i1157"/>
                    </w:object>
                  </w:r>
                  <w:r w:rsidR="00B66869" w:rsidRPr="00B66869">
                    <w:rPr>
                      <w:rFonts w:ascii="Arial" w:eastAsia="Times New Roman" w:hAnsi="Arial" w:cs="Arial"/>
                      <w:sz w:val="18"/>
                      <w:szCs w:val="18"/>
                    </w:rPr>
                    <w:t>Tác động ngoại biên</w:t>
                  </w:r>
                </w:p>
              </w:tc>
            </w:tr>
          </w:tbl>
          <w:p w:rsidR="00B66869" w:rsidRPr="00B66869" w:rsidRDefault="00B66869" w:rsidP="00B66869">
            <w:pPr>
              <w:shd w:val="clear" w:color="auto" w:fill="FFFFFF"/>
              <w:spacing w:after="0" w:line="300" w:lineRule="atLeast"/>
              <w:rPr>
                <w:rFonts w:ascii="Arial" w:eastAsia="Times New Roman" w:hAnsi="Arial" w:cs="Arial"/>
                <w:sz w:val="18"/>
                <w:szCs w:val="18"/>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160" type="#_x0000_t75" style="width:20.25pt;height:18pt" o:ole="">
                  <v:imagedata r:id="rId4" o:title=""/>
                </v:shape>
                <w:control r:id="rId14" w:name="DefaultOcxName8" w:shapeid="_x0000_i1160"/>
              </w:object>
            </w:r>
            <w:r w:rsidR="00B66869" w:rsidRPr="00B66869">
              <w:rPr>
                <w:rFonts w:ascii="Arial" w:eastAsia="Times New Roman" w:hAnsi="Arial" w:cs="Arial"/>
                <w:sz w:val="20"/>
              </w:rPr>
              <w:t> </w:t>
            </w:r>
            <w:r w:rsidR="00B66869" w:rsidRPr="00B66869">
              <w:rPr>
                <w:rFonts w:ascii="Arial" w:eastAsia="Times New Roman" w:hAnsi="Arial" w:cs="Arial"/>
                <w:b/>
                <w:bCs/>
                <w:sz w:val="21"/>
              </w:rPr>
              <w:t>Câu 3.</w:t>
            </w:r>
            <w:r w:rsidR="00B66869" w:rsidRPr="00B66869">
              <w:rPr>
                <w:rFonts w:ascii="Arial" w:eastAsia="Times New Roman" w:hAnsi="Arial" w:cs="Arial"/>
                <w:sz w:val="20"/>
              </w:rPr>
              <w:t> </w:t>
            </w:r>
            <w:r w:rsidR="00B66869" w:rsidRPr="00B66869">
              <w:rPr>
                <w:rFonts w:ascii="Arial" w:eastAsia="Times New Roman" w:hAnsi="Arial" w:cs="Arial"/>
                <w:sz w:val="20"/>
                <w:szCs w:val="20"/>
              </w:rPr>
              <w:t>Giá cổ phiếu của Doanh nghiệp ABC trên thị trường là 31.500 đồng;</w:t>
            </w:r>
            <w:r w:rsidR="00B66869" w:rsidRPr="00B66869">
              <w:rPr>
                <w:rFonts w:ascii="Arial" w:eastAsia="Times New Roman" w:hAnsi="Arial" w:cs="Arial"/>
                <w:sz w:val="20"/>
                <w:szCs w:val="20"/>
              </w:rPr>
              <w:br/>
              <w:t>Doanh nghiệp ABC dự kiến chi cổ tức 3.150 đồng/cổ phiếu trong năm tới và tốc độ tăng trưởng cổ tức hàng năm là 5%;</w:t>
            </w:r>
            <w:r w:rsidR="00B66869" w:rsidRPr="00B66869">
              <w:rPr>
                <w:rFonts w:ascii="Arial" w:eastAsia="Times New Roman" w:hAnsi="Arial" w:cs="Arial"/>
                <w:sz w:val="20"/>
                <w:szCs w:val="20"/>
              </w:rPr>
              <w:br/>
              <w:t>Chi phí sử dụng vốn chủ sở hữu là:</w:t>
            </w:r>
          </w:p>
          <w:tbl>
            <w:tblPr>
              <w:tblW w:w="0" w:type="auto"/>
              <w:tblCellSpacing w:w="15" w:type="dxa"/>
              <w:tblCellMar>
                <w:left w:w="0" w:type="dxa"/>
                <w:right w:w="0" w:type="dxa"/>
              </w:tblCellMar>
              <w:tblLook w:val="04A0"/>
            </w:tblPr>
            <w:tblGrid>
              <w:gridCol w:w="826"/>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80" type="#_x0000_t75" style="width:20.25pt;height:18pt" o:ole="">
                        <v:imagedata r:id="rId6" o:title=""/>
                      </v:shape>
                      <w:control r:id="rId15" w:name="DefaultOcxName9" w:shapeid="_x0000_i1380"/>
                    </w:object>
                  </w:r>
                  <w:r w:rsidR="00B66869" w:rsidRPr="00B66869">
                    <w:rPr>
                      <w:rFonts w:ascii="Arial" w:eastAsia="Times New Roman" w:hAnsi="Arial" w:cs="Arial"/>
                      <w:sz w:val="18"/>
                      <w:szCs w:val="18"/>
                    </w:rPr>
                    <w:t>15%</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66" type="#_x0000_t75" style="width:20.25pt;height:18pt" o:ole="">
                        <v:imagedata r:id="rId6" o:title=""/>
                      </v:shape>
                      <w:control r:id="rId16" w:name="DefaultOcxName10" w:shapeid="_x0000_i1166"/>
                    </w:object>
                  </w:r>
                  <w:r w:rsidR="00B66869" w:rsidRPr="00B66869">
                    <w:rPr>
                      <w:rFonts w:ascii="Arial" w:eastAsia="Times New Roman" w:hAnsi="Arial" w:cs="Arial"/>
                      <w:sz w:val="18"/>
                      <w:szCs w:val="18"/>
                    </w:rPr>
                    <w:t>20%</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69" type="#_x0000_t75" style="width:20.25pt;height:18pt" o:ole="">
                        <v:imagedata r:id="rId6" o:title=""/>
                      </v:shape>
                      <w:control r:id="rId17" w:name="DefaultOcxName11" w:shapeid="_x0000_i1169"/>
                    </w:object>
                  </w:r>
                  <w:r w:rsidR="00B66869" w:rsidRPr="00B66869">
                    <w:rPr>
                      <w:rFonts w:ascii="Arial" w:eastAsia="Times New Roman" w:hAnsi="Arial" w:cs="Arial"/>
                      <w:sz w:val="18"/>
                      <w:szCs w:val="18"/>
                    </w:rPr>
                    <w:t>10%</w:t>
                  </w:r>
                </w:p>
              </w:tc>
            </w:tr>
          </w:tbl>
          <w:p w:rsidR="00B66869" w:rsidRPr="00B66869" w:rsidRDefault="00B66869" w:rsidP="00B66869">
            <w:pPr>
              <w:shd w:val="clear" w:color="auto" w:fill="FFFFFF"/>
              <w:spacing w:after="0" w:line="300" w:lineRule="atLeast"/>
              <w:rPr>
                <w:rFonts w:ascii="Arial" w:eastAsia="Times New Roman" w:hAnsi="Arial" w:cs="Arial"/>
                <w:sz w:val="18"/>
                <w:szCs w:val="18"/>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172" type="#_x0000_t75" style="width:20.25pt;height:18pt" o:ole="">
                  <v:imagedata r:id="rId4" o:title=""/>
                </v:shape>
                <w:control r:id="rId18" w:name="DefaultOcxName12" w:shapeid="_x0000_i1172"/>
              </w:object>
            </w:r>
            <w:r w:rsidR="00B66869" w:rsidRPr="00B66869">
              <w:rPr>
                <w:rFonts w:ascii="Arial" w:eastAsia="Times New Roman" w:hAnsi="Arial" w:cs="Arial"/>
                <w:sz w:val="20"/>
              </w:rPr>
              <w:t> </w:t>
            </w:r>
            <w:r w:rsidR="00B66869" w:rsidRPr="00B66869">
              <w:rPr>
                <w:rFonts w:ascii="Arial" w:eastAsia="Times New Roman" w:hAnsi="Arial" w:cs="Arial"/>
                <w:b/>
                <w:bCs/>
                <w:sz w:val="21"/>
              </w:rPr>
              <w:t>Câu 4.</w:t>
            </w:r>
            <w:r w:rsidR="00B66869" w:rsidRPr="00B66869">
              <w:rPr>
                <w:rFonts w:ascii="Arial" w:eastAsia="Times New Roman" w:hAnsi="Arial" w:cs="Arial"/>
                <w:sz w:val="20"/>
              </w:rPr>
              <w:t> </w:t>
            </w:r>
            <w:r w:rsidR="00B66869" w:rsidRPr="00B66869">
              <w:rPr>
                <w:rFonts w:ascii="Arial" w:eastAsia="Times New Roman" w:hAnsi="Arial" w:cs="Arial"/>
                <w:sz w:val="20"/>
                <w:szCs w:val="20"/>
              </w:rPr>
              <w:t>Trên quan điểm tổng vốn đầu tư, suất chiết khấu tài chính của dự án đầu tư được sử dụng là:</w:t>
            </w:r>
          </w:p>
          <w:tbl>
            <w:tblPr>
              <w:tblW w:w="0" w:type="auto"/>
              <w:tblCellSpacing w:w="15" w:type="dxa"/>
              <w:tblCellMar>
                <w:left w:w="0" w:type="dxa"/>
                <w:right w:w="0" w:type="dxa"/>
              </w:tblCellMar>
              <w:tblLook w:val="04A0"/>
            </w:tblPr>
            <w:tblGrid>
              <w:gridCol w:w="936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70" type="#_x0000_t75" style="width:20.25pt;height:18pt" o:ole="">
                        <v:imagedata r:id="rId6" o:title=""/>
                      </v:shape>
                      <w:control r:id="rId19" w:name="DefaultOcxName13" w:shapeid="_x0000_i1670"/>
                    </w:object>
                  </w:r>
                  <w:r w:rsidR="00B66869" w:rsidRPr="00B66869">
                    <w:rPr>
                      <w:rFonts w:ascii="Arial" w:eastAsia="Times New Roman" w:hAnsi="Arial" w:cs="Arial"/>
                      <w:sz w:val="18"/>
                      <w:szCs w:val="18"/>
                    </w:rPr>
                    <w:t>Chi phí sử dụng vốn bình quân theo trọng số của các chi phí sử dụng các loại nguồn vốn khác nhau đầu tư vào dự án (WACC).</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78" type="#_x0000_t75" style="width:20.25pt;height:18pt" o:ole="">
                        <v:imagedata r:id="rId6" o:title=""/>
                      </v:shape>
                      <w:control r:id="rId20" w:name="DefaultOcxName14" w:shapeid="_x0000_i1178"/>
                    </w:object>
                  </w:r>
                  <w:r w:rsidR="00B66869" w:rsidRPr="00B66869">
                    <w:rPr>
                      <w:rFonts w:ascii="Arial" w:eastAsia="Times New Roman" w:hAnsi="Arial" w:cs="Arial"/>
                      <w:sz w:val="18"/>
                      <w:szCs w:val="18"/>
                    </w:rPr>
                    <w:t>Mức lãi suất cao nhất trong các nguồn vốn mà chủ đầu tư dự án phải vay thương mại tại các tổ chức tín dụng để thực hiện dự án.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81" type="#_x0000_t75" style="width:20.25pt;height:18pt" o:ole="">
                        <v:imagedata r:id="rId6" o:title=""/>
                      </v:shape>
                      <w:control r:id="rId21" w:name="DefaultOcxName15" w:shapeid="_x0000_i1181"/>
                    </w:object>
                  </w:r>
                  <w:r w:rsidR="00B66869" w:rsidRPr="00B66869">
                    <w:rPr>
                      <w:rFonts w:ascii="Arial" w:eastAsia="Times New Roman" w:hAnsi="Arial" w:cs="Arial"/>
                      <w:sz w:val="18"/>
                      <w:szCs w:val="18"/>
                    </w:rPr>
                    <w:t>Suất sinh lợi yêu cầu của phần vốn chủ sở hữu (vốn tự có) tham gia vào dự án.</w:t>
                  </w:r>
                </w:p>
              </w:tc>
            </w:tr>
          </w:tbl>
          <w:p w:rsidR="00B66869" w:rsidRPr="00B66869" w:rsidRDefault="00B66869" w:rsidP="00B66869">
            <w:pPr>
              <w:shd w:val="clear" w:color="auto" w:fill="FFFFFF"/>
              <w:spacing w:after="0" w:line="300" w:lineRule="atLeast"/>
              <w:rPr>
                <w:rFonts w:ascii="Arial" w:eastAsia="Times New Roman" w:hAnsi="Arial" w:cs="Arial"/>
                <w:sz w:val="18"/>
                <w:szCs w:val="18"/>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184" type="#_x0000_t75" style="width:20.25pt;height:18pt" o:ole="">
                  <v:imagedata r:id="rId4" o:title=""/>
                </v:shape>
                <w:control r:id="rId22" w:name="DefaultOcxName16" w:shapeid="_x0000_i1184"/>
              </w:object>
            </w:r>
            <w:r w:rsidR="00B66869" w:rsidRPr="00B66869">
              <w:rPr>
                <w:rFonts w:ascii="Arial" w:eastAsia="Times New Roman" w:hAnsi="Arial" w:cs="Arial"/>
                <w:sz w:val="20"/>
              </w:rPr>
              <w:t> </w:t>
            </w:r>
            <w:r w:rsidR="00B66869" w:rsidRPr="00B66869">
              <w:rPr>
                <w:rFonts w:ascii="Arial" w:eastAsia="Times New Roman" w:hAnsi="Arial" w:cs="Arial"/>
                <w:b/>
                <w:bCs/>
                <w:sz w:val="21"/>
              </w:rPr>
              <w:t>Câu 5.</w:t>
            </w:r>
            <w:r w:rsidR="00B66869" w:rsidRPr="00B66869">
              <w:rPr>
                <w:rFonts w:ascii="Arial" w:eastAsia="Times New Roman" w:hAnsi="Arial" w:cs="Arial"/>
                <w:sz w:val="20"/>
              </w:rPr>
              <w:t> </w:t>
            </w:r>
            <w:r w:rsidR="00B66869" w:rsidRPr="00B66869">
              <w:rPr>
                <w:rFonts w:ascii="Arial" w:eastAsia="Times New Roman" w:hAnsi="Arial" w:cs="Arial"/>
                <w:sz w:val="20"/>
                <w:szCs w:val="20"/>
              </w:rPr>
              <w:t>04 phương pháp có thể sử dụng để xác định Chi phí cổ phẩn thường bao gồm:</w:t>
            </w:r>
          </w:p>
          <w:tbl>
            <w:tblPr>
              <w:tblW w:w="0" w:type="auto"/>
              <w:tblCellSpacing w:w="15" w:type="dxa"/>
              <w:tblCellMar>
                <w:left w:w="0" w:type="dxa"/>
                <w:right w:w="0" w:type="dxa"/>
              </w:tblCellMar>
              <w:tblLook w:val="04A0"/>
            </w:tblPr>
            <w:tblGrid>
              <w:gridCol w:w="936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75" type="#_x0000_t75" style="width:20.25pt;height:18pt" o:ole="">
                        <v:imagedata r:id="rId6" o:title=""/>
                      </v:shape>
                      <w:control r:id="rId23" w:name="DefaultOcxName17" w:shapeid="_x0000_i1375"/>
                    </w:object>
                  </w:r>
                  <w:r w:rsidR="00B66869" w:rsidRPr="00B66869">
                    <w:rPr>
                      <w:rFonts w:ascii="Arial" w:eastAsia="Times New Roman" w:hAnsi="Arial" w:cs="Arial"/>
                      <w:sz w:val="18"/>
                      <w:szCs w:val="18"/>
                    </w:rPr>
                    <w:t>1. Mô hình tăng trưởng bền vững (Gordon Growth Model GGM); 2. Mô hình định giá tài sản vốn (Capital Asset Pricing Model - CAPM); 3. So sánh chi phí sử dụng nguồn vốn chủ sở hữu và chi phí sử dụng nguồn vốn vay dài hạn; 4. Sử dụng tỷ suất sinh lợi trên vốn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90" type="#_x0000_t75" style="width:20.25pt;height:18pt" o:ole="">
                        <v:imagedata r:id="rId6" o:title=""/>
                      </v:shape>
                      <w:control r:id="rId24" w:name="DefaultOcxName18" w:shapeid="_x0000_i1190"/>
                    </w:object>
                  </w:r>
                  <w:r w:rsidR="00B66869" w:rsidRPr="00B66869">
                    <w:rPr>
                      <w:rFonts w:ascii="Arial" w:eastAsia="Times New Roman" w:hAnsi="Arial" w:cs="Arial"/>
                      <w:sz w:val="18"/>
                      <w:szCs w:val="18"/>
                    </w:rPr>
                    <w:t>1. Mô hình tăng trưởng bền vững (Gordon Growth Model GGM); 2. Mô hình định giá tài sản vốn (Capital Asset Pricing Model - CAPM); 3. Mô hình chiết khấu dòng tiền cổ tức trong tương lai Dividend Discount Model DDM); 4. Sử dụng tỷ suất sinh lợi trên vốn chủ</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93" type="#_x0000_t75" style="width:20.25pt;height:18pt" o:ole="">
                        <v:imagedata r:id="rId6" o:title=""/>
                      </v:shape>
                      <w:control r:id="rId25" w:name="DefaultOcxName19" w:shapeid="_x0000_i1193"/>
                    </w:object>
                  </w:r>
                  <w:r w:rsidR="00B66869" w:rsidRPr="00B66869">
                    <w:rPr>
                      <w:rFonts w:ascii="Arial" w:eastAsia="Times New Roman" w:hAnsi="Arial" w:cs="Arial"/>
                      <w:sz w:val="18"/>
                      <w:szCs w:val="18"/>
                    </w:rPr>
                    <w:t>1. Mô hình tăng trưởng bền vững (Gordon Growth Model GGM); 2. Mô hình định giá tài sản vốn (Capital Asset Pricing Model - CAPM); 3. So sánh chi phí sử dụng nguồn vốn chủ sở hữu và chi phí sử dụng nguồn vốn vay ngắn hạn; 4. Sử dụng tỷ suất sinh lợi trên vố</w:t>
                  </w:r>
                </w:p>
              </w:tc>
            </w:tr>
          </w:tbl>
          <w:p w:rsidR="00B66869" w:rsidRPr="00B66869" w:rsidRDefault="00B66869" w:rsidP="00B66869">
            <w:pPr>
              <w:shd w:val="clear" w:color="auto" w:fill="FFFFFF"/>
              <w:spacing w:after="0" w:line="300" w:lineRule="atLeast"/>
              <w:rPr>
                <w:rFonts w:ascii="Arial" w:eastAsia="Times New Roman" w:hAnsi="Arial" w:cs="Arial"/>
                <w:sz w:val="18"/>
                <w:szCs w:val="18"/>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lastRenderedPageBreak/>
              <w:object w:dxaOrig="1440" w:dyaOrig="1440">
                <v:shape id="_x0000_i1196" type="#_x0000_t75" style="width:20.25pt;height:18pt" o:ole="">
                  <v:imagedata r:id="rId26" o:title=""/>
                </v:shape>
                <w:control r:id="rId27" w:name="DefaultOcxName20" w:shapeid="_x0000_i1196"/>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6.</w:t>
            </w:r>
            <w:r w:rsidR="00B66869" w:rsidRPr="00B66869">
              <w:rPr>
                <w:rFonts w:ascii="Arial" w:eastAsia="Times New Roman" w:hAnsi="Arial" w:cs="Arial"/>
                <w:sz w:val="20"/>
                <w:szCs w:val="20"/>
              </w:rPr>
              <w:t> Để đánh giá mức độ ổn định của hiệu quả tài chính dự án đầu tư, ngân hàng thường sử dụng kỹ thuật phân tích độ nhạy và phân tích tình huống. Tuy nhiên, hạn chế cơ bản của kỹ thuật phân tích độ nhạy và phân tích tình huống là:</w:t>
            </w:r>
          </w:p>
          <w:tbl>
            <w:tblPr>
              <w:tblW w:w="0" w:type="auto"/>
              <w:tblCellSpacing w:w="15" w:type="dxa"/>
              <w:tblCellMar>
                <w:left w:w="0" w:type="dxa"/>
                <w:right w:w="0" w:type="dxa"/>
              </w:tblCellMar>
              <w:tblLook w:val="04A0"/>
            </w:tblPr>
            <w:tblGrid>
              <w:gridCol w:w="8593"/>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199" type="#_x0000_t75" style="width:20.25pt;height:18pt" o:ole="">
                        <v:imagedata r:id="rId6" o:title=""/>
                      </v:shape>
                      <w:control r:id="rId28" w:name="DefaultOcxName110" w:shapeid="_x0000_i1199"/>
                    </w:object>
                  </w:r>
                  <w:r w:rsidR="00B66869" w:rsidRPr="00B66869">
                    <w:rPr>
                      <w:rFonts w:ascii="Arial" w:eastAsia="Times New Roman" w:hAnsi="Arial" w:cs="Arial"/>
                      <w:sz w:val="18"/>
                      <w:szCs w:val="18"/>
                    </w:rPr>
                    <w:t>Số lượng kịch bản xây dựng được và số lượng các biến được dùng để khảo sát đồng thời là hạn chế.</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02" type="#_x0000_t75" style="width:20.25pt;height:18pt" o:ole="">
                        <v:imagedata r:id="rId6" o:title=""/>
                      </v:shape>
                      <w:control r:id="rId29" w:name="DefaultOcxName21" w:shapeid="_x0000_i1202"/>
                    </w:object>
                  </w:r>
                  <w:r w:rsidR="00B66869" w:rsidRPr="00B66869">
                    <w:rPr>
                      <w:rFonts w:ascii="Arial" w:eastAsia="Times New Roman" w:hAnsi="Arial" w:cs="Arial"/>
                      <w:sz w:val="18"/>
                      <w:szCs w:val="18"/>
                    </w:rPr>
                    <w:t>Không xác định được khả năng thành công hay thất bại đối với dự án ở một kết cục cụ thể.</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56" type="#_x0000_t75" style="width:20.25pt;height:18pt" o:ole="">
                        <v:imagedata r:id="rId6" o:title=""/>
                      </v:shape>
                      <w:control r:id="rId30" w:name="DefaultOcxName31" w:shapeid="_x0000_i1656"/>
                    </w:object>
                  </w:r>
                  <w:r w:rsidR="00B66869" w:rsidRPr="00B66869">
                    <w:rPr>
                      <w:rFonts w:ascii="Arial" w:eastAsia="Times New Roman" w:hAnsi="Arial" w:cs="Arial"/>
                      <w:sz w:val="18"/>
                      <w:szCs w:val="18"/>
                    </w:rPr>
                    <w:t>Cả 02 đáp án trên.</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208" type="#_x0000_t75" style="width:20.25pt;height:18pt" o:ole="">
                  <v:imagedata r:id="rId4" o:title=""/>
                </v:shape>
                <w:control r:id="rId31" w:name="DefaultOcxName41" w:shapeid="_x0000_i1208"/>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7.</w:t>
            </w:r>
            <w:r w:rsidR="00B66869" w:rsidRPr="00B66869">
              <w:rPr>
                <w:rFonts w:ascii="Arial" w:eastAsia="Times New Roman" w:hAnsi="Arial" w:cs="Arial"/>
                <w:sz w:val="20"/>
                <w:szCs w:val="20"/>
              </w:rPr>
              <w:t> Ưu điểm của chỉ tiêu giá trị hiện tại ròng (NPV) trong đánh giá hiệu quả tài chính dự án đầu tư là:</w:t>
            </w:r>
          </w:p>
          <w:tbl>
            <w:tblPr>
              <w:tblW w:w="0" w:type="auto"/>
              <w:tblCellSpacing w:w="15" w:type="dxa"/>
              <w:tblCellMar>
                <w:left w:w="0" w:type="dxa"/>
                <w:right w:w="0" w:type="dxa"/>
              </w:tblCellMar>
              <w:tblLook w:val="04A0"/>
            </w:tblPr>
            <w:tblGrid>
              <w:gridCol w:w="639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62" type="#_x0000_t75" style="width:20.25pt;height:18pt" o:ole="">
                        <v:imagedata r:id="rId6" o:title=""/>
                      </v:shape>
                      <w:control r:id="rId32" w:name="DefaultOcxName51" w:shapeid="_x0000_i1662"/>
                    </w:object>
                  </w:r>
                  <w:r w:rsidR="00B66869" w:rsidRPr="00B66869">
                    <w:rPr>
                      <w:rFonts w:ascii="Arial" w:eastAsia="Times New Roman" w:hAnsi="Arial" w:cs="Arial"/>
                      <w:sz w:val="18"/>
                      <w:szCs w:val="18"/>
                    </w:rPr>
                    <w:t>Tính đến giá trị thời gian của đồng tiền.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14" type="#_x0000_t75" style="width:20.25pt;height:18pt" o:ole="">
                        <v:imagedata r:id="rId6" o:title=""/>
                      </v:shape>
                      <w:control r:id="rId33" w:name="DefaultOcxName61" w:shapeid="_x0000_i1214"/>
                    </w:object>
                  </w:r>
                  <w:r w:rsidR="00B66869" w:rsidRPr="00B66869">
                    <w:rPr>
                      <w:rFonts w:ascii="Arial" w:eastAsia="Times New Roman" w:hAnsi="Arial" w:cs="Arial"/>
                      <w:sz w:val="18"/>
                      <w:szCs w:val="18"/>
                    </w:rPr>
                    <w:t>Độ chính xác không phụ thuộc vào tỷ suất chiết khấu dòng tiền của dự án.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17" type="#_x0000_t75" style="width:20.25pt;height:18pt" o:ole="">
                        <v:imagedata r:id="rId6" o:title=""/>
                      </v:shape>
                      <w:control r:id="rId34" w:name="DefaultOcxName71" w:shapeid="_x0000_i1217"/>
                    </w:object>
                  </w:r>
                  <w:r w:rsidR="00B66869" w:rsidRPr="00B66869">
                    <w:rPr>
                      <w:rFonts w:ascii="Arial" w:eastAsia="Times New Roman" w:hAnsi="Arial" w:cs="Arial"/>
                      <w:sz w:val="18"/>
                      <w:szCs w:val="18"/>
                    </w:rPr>
                    <w:t>Cho phép đánh giá mức sinh lời của mỗi đồng vốn bỏ vào đầu tư.</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220" type="#_x0000_t75" style="width:20.25pt;height:18pt" o:ole="">
                  <v:imagedata r:id="rId4" o:title=""/>
                </v:shape>
                <w:control r:id="rId35" w:name="DefaultOcxName81" w:shapeid="_x0000_i1220"/>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8.</w:t>
            </w:r>
            <w:r w:rsidR="00B66869" w:rsidRPr="00B66869">
              <w:rPr>
                <w:rFonts w:ascii="Arial" w:eastAsia="Times New Roman" w:hAnsi="Arial" w:cs="Arial"/>
                <w:sz w:val="20"/>
                <w:szCs w:val="20"/>
              </w:rPr>
              <w:t> Theo phương pháp gián tiếp, dòng tiền hoạt động của dự án đầu tư được xác định:</w:t>
            </w:r>
          </w:p>
          <w:tbl>
            <w:tblPr>
              <w:tblW w:w="0" w:type="auto"/>
              <w:tblCellSpacing w:w="15" w:type="dxa"/>
              <w:tblCellMar>
                <w:left w:w="0" w:type="dxa"/>
                <w:right w:w="0" w:type="dxa"/>
              </w:tblCellMar>
              <w:tblLook w:val="04A0"/>
            </w:tblPr>
            <w:tblGrid>
              <w:gridCol w:w="936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23" type="#_x0000_t75" style="width:20.25pt;height:18pt" o:ole="">
                        <v:imagedata r:id="rId6" o:title=""/>
                      </v:shape>
                      <w:control r:id="rId36" w:name="DefaultOcxName91" w:shapeid="_x0000_i1223"/>
                    </w:object>
                  </w:r>
                  <w:r w:rsidR="00B66869" w:rsidRPr="00B66869">
                    <w:rPr>
                      <w:rFonts w:ascii="Arial" w:eastAsia="Times New Roman" w:hAnsi="Arial" w:cs="Arial"/>
                      <w:sz w:val="18"/>
                      <w:szCs w:val="18"/>
                    </w:rPr>
                    <w:t>= Lợi nhuận sau thuế + Chi phí trả lãi tiền vay vốn cố định và vốn lưu động +/- tăng giảm nhu cầu vốn lưu động +/- các khoản thay đổi khác ((lỗ/ lãi chênh lệch tỷ giá, trích dự phòng...)</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26" type="#_x0000_t75" style="width:20.25pt;height:18pt" o:ole="">
                        <v:imagedata r:id="rId6" o:title=""/>
                      </v:shape>
                      <w:control r:id="rId37" w:name="DefaultOcxName101" w:shapeid="_x0000_i1226"/>
                    </w:object>
                  </w:r>
                  <w:r w:rsidR="00B66869" w:rsidRPr="00B66869">
                    <w:rPr>
                      <w:rFonts w:ascii="Arial" w:eastAsia="Times New Roman" w:hAnsi="Arial" w:cs="Arial"/>
                      <w:sz w:val="18"/>
                      <w:szCs w:val="18"/>
                    </w:rPr>
                    <w:t>= Lợi nhuận sau thuế - Chi phí khấu hao + Chi phí trả lãi tiền vay vốn cố định và vốn lưu động +/- tăng giảm nhu cầu vốn lưu động +/- các khoản thay đổi khác ((lỗ/ lãi chênh lệch tỷ giá, trích dự phòng...)</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81" type="#_x0000_t75" style="width:20.25pt;height:18pt" o:ole="">
                        <v:imagedata r:id="rId6" o:title=""/>
                      </v:shape>
                      <w:control r:id="rId38" w:name="DefaultOcxName111" w:shapeid="_x0000_i1381"/>
                    </w:object>
                  </w:r>
                  <w:r w:rsidR="00B66869" w:rsidRPr="00B66869">
                    <w:rPr>
                      <w:rFonts w:ascii="Arial" w:eastAsia="Times New Roman" w:hAnsi="Arial" w:cs="Arial"/>
                      <w:sz w:val="18"/>
                      <w:szCs w:val="18"/>
                    </w:rPr>
                    <w:t>= Lợi nhuận sau thuế + Chi phí khấu hao + Chi phí trả lãi tiền vay vốn cố định và vốn lưu động +/- tăng giảm nhu cầu vốn lưu động +/- các khoản thay đổi khác ((lỗ/ lãi chênh lệch tỷ giá, trích dự phòng...)</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232" type="#_x0000_t75" style="width:20.25pt;height:18pt" o:ole="">
                  <v:imagedata r:id="rId4" o:title=""/>
                </v:shape>
                <w:control r:id="rId39" w:name="DefaultOcxName121" w:shapeid="_x0000_i1232"/>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9.</w:t>
            </w:r>
            <w:r w:rsidR="00B66869" w:rsidRPr="00B66869">
              <w:rPr>
                <w:rFonts w:ascii="Arial" w:eastAsia="Times New Roman" w:hAnsi="Arial" w:cs="Arial"/>
                <w:sz w:val="20"/>
                <w:szCs w:val="20"/>
              </w:rPr>
              <w:t> Theo quan điểm tổng vốn đầu tư, suất chiết khấu tài chính của dự án đầu tư được tính toán dựa trên các tiêu chí:</w:t>
            </w:r>
          </w:p>
          <w:tbl>
            <w:tblPr>
              <w:tblW w:w="0" w:type="auto"/>
              <w:tblCellSpacing w:w="15" w:type="dxa"/>
              <w:tblCellMar>
                <w:left w:w="0" w:type="dxa"/>
                <w:right w:w="0" w:type="dxa"/>
              </w:tblCellMar>
              <w:tblLook w:val="04A0"/>
            </w:tblPr>
            <w:tblGrid>
              <w:gridCol w:w="936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35" type="#_x0000_t75" style="width:20.25pt;height:18pt" o:ole="">
                        <v:imagedata r:id="rId6" o:title=""/>
                      </v:shape>
                      <w:control r:id="rId40" w:name="DefaultOcxName131" w:shapeid="_x0000_i1235"/>
                    </w:object>
                  </w:r>
                  <w:r w:rsidR="00B66869" w:rsidRPr="00B66869">
                    <w:rPr>
                      <w:rFonts w:ascii="Arial" w:eastAsia="Times New Roman" w:hAnsi="Arial" w:cs="Arial"/>
                      <w:sz w:val="18"/>
                      <w:szCs w:val="18"/>
                    </w:rPr>
                    <w:t>Tỷ trọng vốn vay trong tổng vốn đầu tư; Chi phí sử dụng vốn vay.</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38" type="#_x0000_t75" style="width:20.25pt;height:18pt" o:ole="">
                        <v:imagedata r:id="rId6" o:title=""/>
                      </v:shape>
                      <w:control r:id="rId41" w:name="DefaultOcxName141" w:shapeid="_x0000_i1238"/>
                    </w:object>
                  </w:r>
                  <w:r w:rsidR="00B66869" w:rsidRPr="00B66869">
                    <w:rPr>
                      <w:rFonts w:ascii="Arial" w:eastAsia="Times New Roman" w:hAnsi="Arial" w:cs="Arial"/>
                      <w:sz w:val="18"/>
                      <w:szCs w:val="18"/>
                    </w:rPr>
                    <w:t>Tỷ trọng vốn chủ sở hữu trong tổng vốn đầu tư; Chi phí sử dụng vốn chủ sở hữu.</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71" type="#_x0000_t75" style="width:20.25pt;height:18pt" o:ole="">
                        <v:imagedata r:id="rId6" o:title=""/>
                      </v:shape>
                      <w:control r:id="rId42" w:name="DefaultOcxName151" w:shapeid="_x0000_i1671"/>
                    </w:object>
                  </w:r>
                  <w:r w:rsidR="00B66869" w:rsidRPr="00B66869">
                    <w:rPr>
                      <w:rFonts w:ascii="Arial" w:eastAsia="Times New Roman" w:hAnsi="Arial" w:cs="Arial"/>
                      <w:sz w:val="18"/>
                      <w:szCs w:val="18"/>
                    </w:rPr>
                    <w:t>Tỷ trọng vốn vay/vốn chủ sở hữu trong tổng vốn đầu tư; Chi phí sử dụng vốn chủ sở hữu; Chi phí sử dụng vốn vay.</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244" type="#_x0000_t75" style="width:20.25pt;height:18pt" o:ole="">
                  <v:imagedata r:id="rId26" o:title=""/>
                </v:shape>
                <w:control r:id="rId43" w:name="DefaultOcxName161" w:shapeid="_x0000_i1244"/>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10.</w:t>
            </w:r>
            <w:r w:rsidR="00B66869" w:rsidRPr="00B66869">
              <w:rPr>
                <w:rFonts w:ascii="Arial" w:eastAsia="Times New Roman" w:hAnsi="Arial" w:cs="Arial"/>
                <w:sz w:val="20"/>
                <w:szCs w:val="20"/>
              </w:rPr>
              <w:t> Phương pháp "Sử dụng tỷ suất sinh lợi trên vốn chủ sở hữu (ROE) trong quá khứ" để xác định chi phí vốn chủ sở hữu phù hợp với dự án trong:</w:t>
            </w:r>
          </w:p>
          <w:tbl>
            <w:tblPr>
              <w:tblW w:w="0" w:type="auto"/>
              <w:tblCellSpacing w:w="15" w:type="dxa"/>
              <w:tblCellMar>
                <w:left w:w="0" w:type="dxa"/>
                <w:right w:w="0" w:type="dxa"/>
              </w:tblCellMar>
              <w:tblLook w:val="04A0"/>
            </w:tblPr>
            <w:tblGrid>
              <w:gridCol w:w="8951"/>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76" type="#_x0000_t75" style="width:20.25pt;height:18pt" o:ole="">
                        <v:imagedata r:id="rId6" o:title=""/>
                      </v:shape>
                      <w:control r:id="rId44" w:name="DefaultOcxName171" w:shapeid="_x0000_i1376"/>
                    </w:object>
                  </w:r>
                  <w:r w:rsidR="00B66869" w:rsidRPr="00B66869">
                    <w:rPr>
                      <w:rFonts w:ascii="Arial" w:eastAsia="Times New Roman" w:hAnsi="Arial" w:cs="Arial"/>
                      <w:sz w:val="18"/>
                      <w:szCs w:val="18"/>
                    </w:rPr>
                    <w:t>Ngành biến động theo chu kỳ kinh tế, như ngành dịch vụ du lịch, truyền thông, năng lượng…</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85" type="#_x0000_t75" style="width:20.25pt;height:18pt" o:ole="">
                        <v:imagedata r:id="rId6" o:title=""/>
                      </v:shape>
                      <w:control r:id="rId45" w:name="DefaultOcxName181" w:shapeid="_x0000_i1385"/>
                    </w:object>
                  </w:r>
                  <w:r w:rsidR="00B66869" w:rsidRPr="00B66869">
                    <w:rPr>
                      <w:rFonts w:ascii="Arial" w:eastAsia="Times New Roman" w:hAnsi="Arial" w:cs="Arial"/>
                      <w:sz w:val="18"/>
                      <w:szCs w:val="18"/>
                    </w:rPr>
                    <w:t>Ngành ít biến động theo chu kỳ kinh tế, như ngành điện, ngành cấp nước, ngành vận chuyển công cộng…</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53" type="#_x0000_t75" style="width:20.25pt;height:18pt" o:ole="">
                        <v:imagedata r:id="rId6" o:title=""/>
                      </v:shape>
                      <w:control r:id="rId46" w:name="DefaultOcxName191" w:shapeid="_x0000_i1253"/>
                    </w:object>
                  </w:r>
                  <w:r w:rsidR="00B66869" w:rsidRPr="00B66869">
                    <w:rPr>
                      <w:rFonts w:ascii="Arial" w:eastAsia="Times New Roman" w:hAnsi="Arial" w:cs="Arial"/>
                      <w:sz w:val="18"/>
                      <w:szCs w:val="18"/>
                    </w:rPr>
                    <w:t>Tất cả các ngành.</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256" type="#_x0000_t75" style="width:20.25pt;height:18pt" o:ole="">
                  <v:imagedata r:id="rId4" o:title=""/>
                </v:shape>
                <w:control r:id="rId47" w:name="DefaultOcxName23" w:shapeid="_x0000_i1256"/>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11.</w:t>
            </w:r>
            <w:r w:rsidR="00B66869" w:rsidRPr="00B66869">
              <w:rPr>
                <w:rFonts w:ascii="Arial" w:eastAsia="Times New Roman" w:hAnsi="Arial" w:cs="Arial"/>
                <w:sz w:val="20"/>
                <w:szCs w:val="20"/>
              </w:rPr>
              <w:t> Nhu cầu vốn đầu tư một dự án có được từ các nguồn: (i) Vốn tự có 50 tỷ đồng, lợi suất kỳ vọng của chủ đầu tư 20%/năm; Vay ngân hàng 50 tỷ đồng, lãi suất 20%/năm. Thuế thu nhập doanh nghiệp 30%.</w:t>
            </w:r>
            <w:r w:rsidR="00B66869" w:rsidRPr="00B66869">
              <w:rPr>
                <w:rFonts w:ascii="Arial" w:eastAsia="Times New Roman" w:hAnsi="Arial" w:cs="Arial"/>
                <w:sz w:val="20"/>
                <w:szCs w:val="20"/>
              </w:rPr>
              <w:br/>
              <w:t>Chi phí sử dụng vốn bình quân theo trọng số của (WACC) dự án</w:t>
            </w:r>
          </w:p>
          <w:tbl>
            <w:tblPr>
              <w:tblW w:w="0" w:type="auto"/>
              <w:tblCellSpacing w:w="15" w:type="dxa"/>
              <w:tblCellMar>
                <w:left w:w="0" w:type="dxa"/>
                <w:right w:w="0" w:type="dxa"/>
              </w:tblCellMar>
              <w:tblLook w:val="04A0"/>
            </w:tblPr>
            <w:tblGrid>
              <w:gridCol w:w="826"/>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lastRenderedPageBreak/>
                    <w:object w:dxaOrig="1440" w:dyaOrig="1440">
                      <v:shape id="_x0000_i1657" type="#_x0000_t75" style="width:20.25pt;height:18pt" o:ole="">
                        <v:imagedata r:id="rId6" o:title=""/>
                      </v:shape>
                      <w:control r:id="rId48" w:name="DefaultOcxName113" w:shapeid="_x0000_i1657"/>
                    </w:object>
                  </w:r>
                  <w:r w:rsidR="00B66869" w:rsidRPr="00B66869">
                    <w:rPr>
                      <w:rFonts w:ascii="Arial" w:eastAsia="Times New Roman" w:hAnsi="Arial" w:cs="Arial"/>
                      <w:sz w:val="18"/>
                      <w:szCs w:val="18"/>
                    </w:rPr>
                    <w:t>17%</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62" type="#_x0000_t75" style="width:20.25pt;height:18pt" o:ole="">
                        <v:imagedata r:id="rId6" o:title=""/>
                      </v:shape>
                      <w:control r:id="rId49" w:name="DefaultOcxName22" w:shapeid="_x0000_i1262"/>
                    </w:object>
                  </w:r>
                  <w:r w:rsidR="00B66869" w:rsidRPr="00B66869">
                    <w:rPr>
                      <w:rFonts w:ascii="Arial" w:eastAsia="Times New Roman" w:hAnsi="Arial" w:cs="Arial"/>
                      <w:sz w:val="18"/>
                      <w:szCs w:val="18"/>
                    </w:rPr>
                    <w:t>13%</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65" type="#_x0000_t75" style="width:20.25pt;height:18pt" o:ole="">
                        <v:imagedata r:id="rId6" o:title=""/>
                      </v:shape>
                      <w:control r:id="rId50" w:name="DefaultOcxName32" w:shapeid="_x0000_i1265"/>
                    </w:object>
                  </w:r>
                  <w:r w:rsidR="00B66869" w:rsidRPr="00B66869">
                    <w:rPr>
                      <w:rFonts w:ascii="Arial" w:eastAsia="Times New Roman" w:hAnsi="Arial" w:cs="Arial"/>
                      <w:sz w:val="18"/>
                      <w:szCs w:val="18"/>
                    </w:rPr>
                    <w:t>20%</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b/>
                <w:sz w:val="20"/>
                <w:szCs w:val="20"/>
              </w:rPr>
              <w:lastRenderedPageBreak/>
              <w:object w:dxaOrig="1440" w:dyaOrig="1440">
                <v:shape id="_x0000_i1268" type="#_x0000_t75" style="width:20.25pt;height:18pt" o:ole="">
                  <v:imagedata r:id="rId4" o:title=""/>
                </v:shape>
                <w:control r:id="rId51" w:name="DefaultOcxName42" w:shapeid="_x0000_i1268"/>
              </w:object>
            </w:r>
            <w:r w:rsidR="00B66869" w:rsidRPr="00B66869">
              <w:rPr>
                <w:rFonts w:ascii="Arial" w:eastAsia="Times New Roman" w:hAnsi="Arial" w:cs="Arial"/>
                <w:b/>
                <w:sz w:val="20"/>
                <w:szCs w:val="20"/>
              </w:rPr>
              <w:t> Câu 12.</w:t>
            </w:r>
            <w:r w:rsidR="00B66869" w:rsidRPr="00B66869">
              <w:rPr>
                <w:rFonts w:ascii="Arial" w:eastAsia="Times New Roman" w:hAnsi="Arial" w:cs="Arial"/>
                <w:sz w:val="20"/>
                <w:szCs w:val="20"/>
              </w:rPr>
              <w:t> Nhược điểm của chỉ tiêu tỷ suất hoàn vốn nội bộ (IRR) trong đánh giá hiệu quả tài chính dự án đầu tư là:</w:t>
            </w:r>
          </w:p>
          <w:tbl>
            <w:tblPr>
              <w:tblW w:w="0" w:type="auto"/>
              <w:tblCellSpacing w:w="15" w:type="dxa"/>
              <w:tblCellMar>
                <w:left w:w="0" w:type="dxa"/>
                <w:right w:w="0" w:type="dxa"/>
              </w:tblCellMar>
              <w:tblLook w:val="04A0"/>
            </w:tblPr>
            <w:tblGrid>
              <w:gridCol w:w="936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71" type="#_x0000_t75" style="width:20.25pt;height:18pt" o:ole="">
                        <v:imagedata r:id="rId6" o:title=""/>
                      </v:shape>
                      <w:control r:id="rId52" w:name="DefaultOcxName52" w:shapeid="_x0000_i1271"/>
                    </w:object>
                  </w:r>
                  <w:r w:rsidR="00B66869" w:rsidRPr="00B66869">
                    <w:rPr>
                      <w:rFonts w:ascii="Arial" w:eastAsia="Times New Roman" w:hAnsi="Arial" w:cs="Arial"/>
                      <w:sz w:val="18"/>
                      <w:szCs w:val="18"/>
                    </w:rPr>
                    <w:t>Độ chính xác phụ thuộc vào tỷ suất chiết khấu dòng tiền của dự án.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74" type="#_x0000_t75" style="width:20.25pt;height:18pt" o:ole="">
                        <v:imagedata r:id="rId6" o:title=""/>
                      </v:shape>
                      <w:control r:id="rId53" w:name="DefaultOcxName62" w:shapeid="_x0000_i1274"/>
                    </w:object>
                  </w:r>
                  <w:r w:rsidR="00B66869" w:rsidRPr="00B66869">
                    <w:rPr>
                      <w:rFonts w:ascii="Arial" w:eastAsia="Times New Roman" w:hAnsi="Arial" w:cs="Arial"/>
                      <w:sz w:val="18"/>
                      <w:szCs w:val="18"/>
                    </w:rPr>
                    <w:t>Không tính đến giá trị thời gian của đồng tiền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63" type="#_x0000_t75" style="width:20.25pt;height:18pt" o:ole="">
                        <v:imagedata r:id="rId6" o:title=""/>
                      </v:shape>
                      <w:control r:id="rId54" w:name="DefaultOcxName72" w:shapeid="_x0000_i1663"/>
                    </w:object>
                  </w:r>
                  <w:r w:rsidR="00B66869" w:rsidRPr="00B66869">
                    <w:rPr>
                      <w:rFonts w:ascii="Arial" w:eastAsia="Times New Roman" w:hAnsi="Arial" w:cs="Arial"/>
                      <w:sz w:val="18"/>
                      <w:szCs w:val="18"/>
                    </w:rPr>
                    <w:t>Một số trường hợp không xác định được IRR hoặc thu được nhiều IRR do dòng tiền thay đổi bất thường nên không có giá trị để ra quyết định.</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280" type="#_x0000_t75" style="width:20.25pt;height:18pt" o:ole="">
                  <v:imagedata r:id="rId4" o:title=""/>
                </v:shape>
                <w:control r:id="rId55" w:name="DefaultOcxName82" w:shapeid="_x0000_i1280"/>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13.</w:t>
            </w:r>
            <w:r w:rsidR="00B66869" w:rsidRPr="00B66869">
              <w:rPr>
                <w:rFonts w:ascii="Arial" w:eastAsia="Times New Roman" w:hAnsi="Arial" w:cs="Arial"/>
                <w:sz w:val="20"/>
                <w:szCs w:val="20"/>
              </w:rPr>
              <w:t> Nhược điểm của chỉ tiêu thời gian hoàn vốn có chiết khấu trong đánh giá hiệu quả tài chính dự án đầu tư là:</w:t>
            </w:r>
          </w:p>
          <w:tbl>
            <w:tblPr>
              <w:tblW w:w="0" w:type="auto"/>
              <w:tblCellSpacing w:w="15" w:type="dxa"/>
              <w:tblCellMar>
                <w:left w:w="0" w:type="dxa"/>
                <w:right w:w="0" w:type="dxa"/>
              </w:tblCellMar>
              <w:tblLook w:val="04A0"/>
            </w:tblPr>
            <w:tblGrid>
              <w:gridCol w:w="8557"/>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82" type="#_x0000_t75" style="width:20.25pt;height:18pt" o:ole="">
                        <v:imagedata r:id="rId6" o:title=""/>
                      </v:shape>
                      <w:control r:id="rId56" w:name="DefaultOcxName92" w:shapeid="_x0000_i1382"/>
                    </w:object>
                  </w:r>
                  <w:r w:rsidR="00B66869" w:rsidRPr="00B66869">
                    <w:rPr>
                      <w:rFonts w:ascii="Arial" w:eastAsia="Times New Roman" w:hAnsi="Arial" w:cs="Arial"/>
                      <w:sz w:val="18"/>
                      <w:szCs w:val="18"/>
                    </w:rPr>
                    <w:t>Bỏ qua các dòng tiền phát sinh sau thời gian hoàn vốn.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86" type="#_x0000_t75" style="width:20.25pt;height:18pt" o:ole="">
                        <v:imagedata r:id="rId6" o:title=""/>
                      </v:shape>
                      <w:control r:id="rId57" w:name="DefaultOcxName102" w:shapeid="_x0000_i1286"/>
                    </w:object>
                  </w:r>
                  <w:r w:rsidR="00B66869" w:rsidRPr="00B66869">
                    <w:rPr>
                      <w:rFonts w:ascii="Arial" w:eastAsia="Times New Roman" w:hAnsi="Arial" w:cs="Arial"/>
                      <w:sz w:val="18"/>
                      <w:szCs w:val="18"/>
                    </w:rPr>
                    <w:t>Không tính đến quy mô của vốn đầu tư; Không tính đến giá trị thời gian của dòng tiền.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87" type="#_x0000_t75" style="width:20.25pt;height:18pt" o:ole="">
                        <v:imagedata r:id="rId6" o:title=""/>
                      </v:shape>
                      <w:control r:id="rId58" w:name="DefaultOcxName112" w:shapeid="_x0000_i1387"/>
                    </w:object>
                  </w:r>
                  <w:r w:rsidR="00B66869" w:rsidRPr="00B66869">
                    <w:rPr>
                      <w:rFonts w:ascii="Arial" w:eastAsia="Times New Roman" w:hAnsi="Arial" w:cs="Arial"/>
                      <w:sz w:val="18"/>
                      <w:szCs w:val="18"/>
                    </w:rPr>
                    <w:t>Bỏ qua các dòng tiền phát sinh sau thời gian hoàn vốn; Không tính đến giá trị thời gian của dòng tiền.</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292" type="#_x0000_t75" style="width:20.25pt;height:18pt" o:ole="">
                  <v:imagedata r:id="rId4" o:title=""/>
                </v:shape>
                <w:control r:id="rId59" w:name="DefaultOcxName122" w:shapeid="_x0000_i1292"/>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14.</w:t>
            </w:r>
            <w:r w:rsidR="00B66869" w:rsidRPr="00B66869">
              <w:rPr>
                <w:rFonts w:ascii="Arial" w:eastAsia="Times New Roman" w:hAnsi="Arial" w:cs="Arial"/>
                <w:sz w:val="20"/>
                <w:szCs w:val="20"/>
              </w:rPr>
              <w:t> Việc ngân hàng xác định suất chiết khấu tài chính của dự án đầu tư quá thấp có thể sẽ dẫn đến tình huống:</w:t>
            </w:r>
          </w:p>
          <w:tbl>
            <w:tblPr>
              <w:tblW w:w="0" w:type="auto"/>
              <w:tblCellSpacing w:w="15" w:type="dxa"/>
              <w:tblCellMar>
                <w:left w:w="0" w:type="dxa"/>
                <w:right w:w="0" w:type="dxa"/>
              </w:tblCellMar>
              <w:tblLook w:val="04A0"/>
            </w:tblPr>
            <w:tblGrid>
              <w:gridCol w:w="7359"/>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672" type="#_x0000_t75" style="width:20.25pt;height:18pt" o:ole="">
                        <v:imagedata r:id="rId6" o:title=""/>
                      </v:shape>
                      <w:control r:id="rId60" w:name="DefaultOcxName132" w:shapeid="_x0000_i1672"/>
                    </w:object>
                  </w:r>
                  <w:r w:rsidR="00B66869" w:rsidRPr="00B66869">
                    <w:rPr>
                      <w:rFonts w:ascii="Arial" w:eastAsia="Times New Roman" w:hAnsi="Arial" w:cs="Arial"/>
                      <w:sz w:val="18"/>
                      <w:szCs w:val="18"/>
                    </w:rPr>
                    <w:t>Chấp nhận dự án có giá trị hiện tại ròng (NPV) thấp.</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298" type="#_x0000_t75" style="width:20.25pt;height:18pt" o:ole="">
                        <v:imagedata r:id="rId6" o:title=""/>
                      </v:shape>
                      <w:control r:id="rId61" w:name="DefaultOcxName142" w:shapeid="_x0000_i1298"/>
                    </w:object>
                  </w:r>
                  <w:r w:rsidR="00B66869" w:rsidRPr="00B66869">
                    <w:rPr>
                      <w:rFonts w:ascii="Arial" w:eastAsia="Times New Roman" w:hAnsi="Arial" w:cs="Arial"/>
                      <w:sz w:val="18"/>
                      <w:szCs w:val="18"/>
                    </w:rPr>
                    <w:t>Không ảnh hưởng đến việc lựa chọn dự án có giá trị hiện tại ròng (NPV) cao hay thấp.</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01" type="#_x0000_t75" style="width:20.25pt;height:18pt" o:ole="">
                        <v:imagedata r:id="rId6" o:title=""/>
                      </v:shape>
                      <w:control r:id="rId62" w:name="DefaultOcxName152" w:shapeid="_x0000_i1301"/>
                    </w:object>
                  </w:r>
                  <w:r w:rsidR="00B66869" w:rsidRPr="00B66869">
                    <w:rPr>
                      <w:rFonts w:ascii="Arial" w:eastAsia="Times New Roman" w:hAnsi="Arial" w:cs="Arial"/>
                      <w:sz w:val="18"/>
                      <w:szCs w:val="18"/>
                    </w:rPr>
                    <w:t>Từ chối các dự án có giá trị hiện tại ròng (NPV) cao.</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B66869" w:rsidRPr="00B66869" w:rsidTr="00B66869">
        <w:tc>
          <w:tcPr>
            <w:tcW w:w="0" w:type="auto"/>
            <w:vAlign w:val="center"/>
            <w:hideMark/>
          </w:tcPr>
          <w:p w:rsidR="00B66869" w:rsidRPr="00B66869" w:rsidRDefault="00F30CCF" w:rsidP="00B66869">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304" type="#_x0000_t75" style="width:20.25pt;height:18pt" o:ole="">
                  <v:imagedata r:id="rId4" o:title=""/>
                </v:shape>
                <w:control r:id="rId63" w:name="DefaultOcxName162" w:shapeid="_x0000_i1304"/>
              </w:object>
            </w:r>
            <w:r w:rsidR="00B66869" w:rsidRPr="00B66869">
              <w:rPr>
                <w:rFonts w:ascii="Arial" w:eastAsia="Times New Roman" w:hAnsi="Arial" w:cs="Arial"/>
                <w:sz w:val="20"/>
                <w:szCs w:val="20"/>
              </w:rPr>
              <w:t> </w:t>
            </w:r>
            <w:r w:rsidR="00B66869" w:rsidRPr="00B66869">
              <w:rPr>
                <w:rFonts w:ascii="Arial" w:eastAsia="Times New Roman" w:hAnsi="Arial" w:cs="Arial"/>
                <w:b/>
                <w:sz w:val="20"/>
                <w:szCs w:val="20"/>
              </w:rPr>
              <w:t>Câu 15.</w:t>
            </w:r>
            <w:r w:rsidR="00B66869" w:rsidRPr="00B66869">
              <w:rPr>
                <w:rFonts w:ascii="Arial" w:eastAsia="Times New Roman" w:hAnsi="Arial" w:cs="Arial"/>
                <w:sz w:val="20"/>
                <w:szCs w:val="20"/>
              </w:rPr>
              <w:t> Nguyên tắc "Tác động ngoại biên" trong xác định dòng tiền dự án đầu tư phản ánh:</w:t>
            </w:r>
          </w:p>
          <w:tbl>
            <w:tblPr>
              <w:tblW w:w="0" w:type="auto"/>
              <w:tblCellSpacing w:w="15" w:type="dxa"/>
              <w:tblCellMar>
                <w:left w:w="0" w:type="dxa"/>
                <w:right w:w="0" w:type="dxa"/>
              </w:tblCellMar>
              <w:tblLook w:val="04A0"/>
            </w:tblPr>
            <w:tblGrid>
              <w:gridCol w:w="9360"/>
            </w:tblGrid>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07" type="#_x0000_t75" style="width:20.25pt;height:18pt" o:ole="">
                        <v:imagedata r:id="rId6" o:title=""/>
                      </v:shape>
                      <w:control r:id="rId64" w:name="DefaultOcxName172" w:shapeid="_x0000_i1307"/>
                    </w:object>
                  </w:r>
                  <w:r w:rsidR="00B66869" w:rsidRPr="00B66869">
                    <w:rPr>
                      <w:rFonts w:ascii="Arial" w:eastAsia="Times New Roman" w:hAnsi="Arial" w:cs="Arial"/>
                      <w:sz w:val="18"/>
                      <w:szCs w:val="18"/>
                    </w:rPr>
                    <w:t>Thu nhập có thể được tạo ra bởi các tài sản hữu dụng cho việc thực hiện dự án của doanh nghiệp nếu dự án tư không được thực hiện.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10" type="#_x0000_t75" style="width:20.25pt;height:18pt" o:ole="">
                        <v:imagedata r:id="rId6" o:title=""/>
                      </v:shape>
                      <w:control r:id="rId65" w:name="DefaultOcxName182" w:shapeid="_x0000_i1310"/>
                    </w:object>
                  </w:r>
                  <w:r w:rsidR="00B66869" w:rsidRPr="00B66869">
                    <w:rPr>
                      <w:rFonts w:ascii="Arial" w:eastAsia="Times New Roman" w:hAnsi="Arial" w:cs="Arial"/>
                      <w:sz w:val="18"/>
                      <w:szCs w:val="18"/>
                    </w:rPr>
                    <w:t>Chi phí đã xuất hiện từ trước mà không thể bù đắp cho dù dự án có được chấp thuận hay không nên không phải là dòng tiền ra của dự án.</w:t>
                  </w:r>
                </w:p>
              </w:tc>
            </w:tr>
            <w:tr w:rsidR="00B66869" w:rsidRPr="00B66869" w:rsidTr="00B66869">
              <w:trPr>
                <w:tblCellSpacing w:w="15" w:type="dxa"/>
              </w:trPr>
              <w:tc>
                <w:tcPr>
                  <w:tcW w:w="0" w:type="auto"/>
                  <w:vAlign w:val="center"/>
                  <w:hideMark/>
                </w:tcPr>
                <w:p w:rsidR="00B66869" w:rsidRPr="00B66869" w:rsidRDefault="00F30CCF" w:rsidP="00B66869">
                  <w:pPr>
                    <w:spacing w:after="0" w:line="240" w:lineRule="auto"/>
                    <w:rPr>
                      <w:rFonts w:ascii="Arial" w:eastAsia="Times New Roman" w:hAnsi="Arial" w:cs="Arial"/>
                      <w:sz w:val="18"/>
                      <w:szCs w:val="18"/>
                    </w:rPr>
                  </w:pPr>
                  <w:r w:rsidRPr="00B66869">
                    <w:rPr>
                      <w:rFonts w:ascii="Arial" w:eastAsia="Times New Roman" w:hAnsi="Arial" w:cs="Arial"/>
                      <w:sz w:val="18"/>
                      <w:szCs w:val="18"/>
                    </w:rPr>
                    <w:object w:dxaOrig="1440" w:dyaOrig="1440">
                      <v:shape id="_x0000_i1389" type="#_x0000_t75" style="width:20.25pt;height:18pt" o:ole="">
                        <v:imagedata r:id="rId6" o:title=""/>
                      </v:shape>
                      <w:control r:id="rId66" w:name="DefaultOcxName192" w:shapeid="_x0000_i1389"/>
                    </w:object>
                  </w:r>
                  <w:r w:rsidR="00B66869" w:rsidRPr="00B66869">
                    <w:rPr>
                      <w:rFonts w:ascii="Arial" w:eastAsia="Times New Roman" w:hAnsi="Arial" w:cs="Arial"/>
                      <w:sz w:val="18"/>
                      <w:szCs w:val="18"/>
                    </w:rPr>
                    <w:t>Tác động của việc thực hiện dự án đến dòng tiền hiện thời khác của doanh nghiệp, theo đó tác động ngoại biên được xét đến khi tính toán các dòng tiền của dự án.</w:t>
                  </w:r>
                </w:p>
              </w:tc>
            </w:tr>
          </w:tbl>
          <w:p w:rsidR="00B66869" w:rsidRPr="00B66869" w:rsidRDefault="00B66869" w:rsidP="00B66869">
            <w:pPr>
              <w:shd w:val="clear" w:color="auto" w:fill="FFFFFF"/>
              <w:spacing w:after="105" w:line="300" w:lineRule="atLeast"/>
              <w:rPr>
                <w:rFonts w:ascii="Arial" w:eastAsia="Times New Roman" w:hAnsi="Arial" w:cs="Arial"/>
                <w:sz w:val="20"/>
                <w:szCs w:val="20"/>
              </w:rPr>
            </w:pPr>
          </w:p>
        </w:tc>
      </w:tr>
      <w:tr w:rsidR="000B4FBE" w:rsidRPr="000B4FBE" w:rsidTr="000B4FBE">
        <w:tc>
          <w:tcPr>
            <w:tcW w:w="0" w:type="auto"/>
            <w:vAlign w:val="center"/>
            <w:hideMark/>
          </w:tcPr>
          <w:p w:rsidR="000B4FBE" w:rsidRPr="000B4FBE" w:rsidRDefault="00F30CCF" w:rsidP="000B4FBE">
            <w:pPr>
              <w:shd w:val="clear" w:color="auto" w:fill="FFFFFF"/>
              <w:spacing w:after="105" w:line="300" w:lineRule="atLeast"/>
              <w:rPr>
                <w:rFonts w:ascii="Arial" w:eastAsia="Times New Roman" w:hAnsi="Arial" w:cs="Arial"/>
                <w:sz w:val="20"/>
                <w:szCs w:val="20"/>
              </w:rPr>
            </w:pPr>
            <w:r w:rsidRPr="00B66869">
              <w:rPr>
                <w:rFonts w:ascii="Arial" w:eastAsia="Times New Roman" w:hAnsi="Arial" w:cs="Arial"/>
                <w:sz w:val="20"/>
                <w:szCs w:val="20"/>
              </w:rPr>
              <w:object w:dxaOrig="1440" w:dyaOrig="1440">
                <v:shape id="_x0000_i1316" type="#_x0000_t75" style="width:20.25pt;height:18pt" o:ole="">
                  <v:imagedata r:id="rId4" o:title=""/>
                </v:shape>
                <w:control r:id="rId67" w:name="DefaultOcxName1621" w:shapeid="_x0000_i1316"/>
              </w:object>
            </w:r>
            <w:r w:rsidR="000B4FBE" w:rsidRPr="00B66869">
              <w:rPr>
                <w:rFonts w:ascii="Arial" w:eastAsia="Times New Roman" w:hAnsi="Arial" w:cs="Arial"/>
                <w:sz w:val="20"/>
                <w:szCs w:val="20"/>
              </w:rPr>
              <w:t> </w:t>
            </w:r>
            <w:r w:rsidR="000B4FBE" w:rsidRPr="000B4FBE">
              <w:rPr>
                <w:rFonts w:ascii="Arial" w:eastAsia="Times New Roman" w:hAnsi="Arial" w:cs="Arial"/>
                <w:b/>
                <w:sz w:val="20"/>
                <w:szCs w:val="20"/>
              </w:rPr>
              <w:t>Câu 16.</w:t>
            </w:r>
            <w:r w:rsidR="000B4FBE" w:rsidRPr="000B4FBE">
              <w:rPr>
                <w:rFonts w:ascii="Arial" w:eastAsia="Times New Roman" w:hAnsi="Arial" w:cs="Arial"/>
                <w:sz w:val="20"/>
                <w:szCs w:val="20"/>
              </w:rPr>
              <w:t> Trong công thức tính toán chi phí sử dụng vốn bình quân theo trọng số (WACC), chi phí sử dụng vốn vay được xác định trên cơ sở sau thuế do:</w:t>
            </w:r>
          </w:p>
          <w:tbl>
            <w:tblPr>
              <w:tblW w:w="0" w:type="auto"/>
              <w:tblCellSpacing w:w="15" w:type="dxa"/>
              <w:tblCellMar>
                <w:left w:w="0" w:type="dxa"/>
                <w:right w:w="0" w:type="dxa"/>
              </w:tblCellMar>
              <w:tblLook w:val="04A0"/>
            </w:tblPr>
            <w:tblGrid>
              <w:gridCol w:w="9360"/>
            </w:tblGrid>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19" type="#_x0000_t75" style="width:20.25pt;height:18pt" o:ole="">
                        <v:imagedata r:id="rId6" o:title=""/>
                      </v:shape>
                      <w:control r:id="rId68" w:name="DefaultOcxName25" w:shapeid="_x0000_i1319"/>
                    </w:object>
                  </w:r>
                  <w:r w:rsidR="000B4FBE" w:rsidRPr="000B4FBE">
                    <w:rPr>
                      <w:rFonts w:ascii="Arial" w:eastAsia="Times New Roman" w:hAnsi="Arial" w:cs="Arial"/>
                      <w:sz w:val="18"/>
                      <w:szCs w:val="18"/>
                    </w:rPr>
                    <w:t>Theo quan điểm tổng vốn đầu tư, trả lãi vay và gốc vay là dòng tiền ra của dự án.</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658" type="#_x0000_t75" style="width:20.25pt;height:18pt" o:ole="">
                        <v:imagedata r:id="rId6" o:title=""/>
                      </v:shape>
                      <w:control r:id="rId69" w:name="DefaultOcxName115" w:shapeid="_x0000_i1658"/>
                    </w:object>
                  </w:r>
                  <w:r w:rsidR="000B4FBE" w:rsidRPr="000B4FBE">
                    <w:rPr>
                      <w:rFonts w:ascii="Arial" w:eastAsia="Times New Roman" w:hAnsi="Arial" w:cs="Arial"/>
                      <w:sz w:val="18"/>
                      <w:szCs w:val="18"/>
                    </w:rPr>
                    <w:t>Chi phí lãi vay được hạch toán vào tổng chi phí trước khi xác định thu nhập chịu thuế, nên, trong trường hợp vay vốn, mặc dù chủ đầu tư sẽ phải trả lãi vay cho ngân hàng song lại tiết kiệm được khoản thuế thu nhập doanh nghiệp bằng đúng khoản lãi vay phải</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25" type="#_x0000_t75" style="width:20.25pt;height:18pt" o:ole="">
                        <v:imagedata r:id="rId6" o:title=""/>
                      </v:shape>
                      <w:control r:id="rId70" w:name="DefaultOcxName24" w:shapeid="_x0000_i1325"/>
                    </w:object>
                  </w:r>
                  <w:r w:rsidR="000B4FBE" w:rsidRPr="000B4FBE">
                    <w:rPr>
                      <w:rFonts w:ascii="Arial" w:eastAsia="Times New Roman" w:hAnsi="Arial" w:cs="Arial"/>
                      <w:sz w:val="18"/>
                      <w:szCs w:val="18"/>
                    </w:rPr>
                    <w:t>Chi phí lãi vay được hạch toán vào chi phí sau khi xác định thu nhập chịu thuế.</w:t>
                  </w:r>
                </w:p>
              </w:tc>
            </w:tr>
          </w:tbl>
          <w:p w:rsidR="000B4FBE" w:rsidRPr="000B4FBE" w:rsidRDefault="000B4FBE" w:rsidP="000B4FBE">
            <w:pPr>
              <w:shd w:val="clear" w:color="auto" w:fill="FFFFFF"/>
              <w:spacing w:after="105" w:line="300" w:lineRule="atLeast"/>
              <w:rPr>
                <w:rFonts w:ascii="Arial" w:eastAsia="Times New Roman" w:hAnsi="Arial" w:cs="Arial"/>
                <w:sz w:val="20"/>
                <w:szCs w:val="20"/>
              </w:rPr>
            </w:pPr>
          </w:p>
        </w:tc>
      </w:tr>
      <w:tr w:rsidR="000B4FBE" w:rsidRPr="000B4FBE" w:rsidTr="000B4FBE">
        <w:tc>
          <w:tcPr>
            <w:tcW w:w="0" w:type="auto"/>
            <w:vAlign w:val="center"/>
            <w:hideMark/>
          </w:tcPr>
          <w:p w:rsidR="000B4FBE" w:rsidRPr="000B4FBE" w:rsidRDefault="00F30CCF" w:rsidP="000B4FBE">
            <w:pPr>
              <w:shd w:val="clear" w:color="auto" w:fill="FFFFFF"/>
              <w:spacing w:after="105" w:line="300" w:lineRule="atLeast"/>
              <w:rPr>
                <w:rFonts w:ascii="Arial" w:eastAsia="Times New Roman" w:hAnsi="Arial" w:cs="Arial"/>
                <w:sz w:val="20"/>
                <w:szCs w:val="20"/>
              </w:rPr>
            </w:pPr>
            <w:r w:rsidRPr="000B4FBE">
              <w:rPr>
                <w:rFonts w:ascii="Arial" w:eastAsia="Times New Roman" w:hAnsi="Arial" w:cs="Arial"/>
                <w:sz w:val="20"/>
                <w:szCs w:val="20"/>
              </w:rPr>
              <w:lastRenderedPageBreak/>
              <w:object w:dxaOrig="1440" w:dyaOrig="1440">
                <v:shape id="_x0000_i1328" type="#_x0000_t75" style="width:20.25pt;height:18pt" o:ole="">
                  <v:imagedata r:id="rId4" o:title=""/>
                </v:shape>
                <w:control r:id="rId71" w:name="DefaultOcxName33" w:shapeid="_x0000_i1328"/>
              </w:object>
            </w:r>
            <w:r w:rsidR="000B4FBE" w:rsidRPr="000B4FBE">
              <w:rPr>
                <w:rFonts w:ascii="Arial" w:eastAsia="Times New Roman" w:hAnsi="Arial" w:cs="Arial"/>
                <w:sz w:val="20"/>
                <w:szCs w:val="20"/>
              </w:rPr>
              <w:t> </w:t>
            </w:r>
            <w:r w:rsidR="000B4FBE" w:rsidRPr="000B4FBE">
              <w:rPr>
                <w:rFonts w:ascii="Arial" w:eastAsia="Times New Roman" w:hAnsi="Arial" w:cs="Arial"/>
                <w:b/>
                <w:sz w:val="20"/>
                <w:szCs w:val="20"/>
              </w:rPr>
              <w:t>Câu 17.</w:t>
            </w:r>
            <w:r w:rsidR="000B4FBE" w:rsidRPr="000B4FBE">
              <w:rPr>
                <w:rFonts w:ascii="Arial" w:eastAsia="Times New Roman" w:hAnsi="Arial" w:cs="Arial"/>
                <w:sz w:val="20"/>
                <w:szCs w:val="20"/>
              </w:rPr>
              <w:t> Chỉ tiêu giá trị hiện tại ròng (NPV) trong đánh giá hiệu quả tài chính dự án đầu tư phản ánh:</w:t>
            </w:r>
          </w:p>
          <w:tbl>
            <w:tblPr>
              <w:tblW w:w="0" w:type="auto"/>
              <w:tblCellSpacing w:w="15" w:type="dxa"/>
              <w:tblCellMar>
                <w:left w:w="0" w:type="dxa"/>
                <w:right w:w="0" w:type="dxa"/>
              </w:tblCellMar>
              <w:tblLook w:val="04A0"/>
            </w:tblPr>
            <w:tblGrid>
              <w:gridCol w:w="9360"/>
            </w:tblGrid>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664" type="#_x0000_t75" style="width:20.25pt;height:18pt" o:ole="">
                        <v:imagedata r:id="rId6" o:title=""/>
                      </v:shape>
                      <w:control r:id="rId72" w:name="DefaultOcxName43" w:shapeid="_x0000_i1664"/>
                    </w:object>
                  </w:r>
                  <w:r w:rsidR="000B4FBE" w:rsidRPr="000B4FBE">
                    <w:rPr>
                      <w:rFonts w:ascii="Arial" w:eastAsia="Times New Roman" w:hAnsi="Arial" w:cs="Arial"/>
                      <w:sz w:val="18"/>
                      <w:szCs w:val="18"/>
                    </w:rPr>
                    <w:t>Chênh lệch giữa tổng các dòng tiền ròng của dự án tại các thời điểm tương lai được quy về hiện tại và chi phí đầu tư ban đầu.</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34" type="#_x0000_t75" style="width:20.25pt;height:18pt" o:ole="">
                        <v:imagedata r:id="rId6" o:title=""/>
                      </v:shape>
                      <w:control r:id="rId73" w:name="DefaultOcxName53" w:shapeid="_x0000_i1334"/>
                    </w:object>
                  </w:r>
                  <w:r w:rsidR="000B4FBE" w:rsidRPr="000B4FBE">
                    <w:rPr>
                      <w:rFonts w:ascii="Arial" w:eastAsia="Times New Roman" w:hAnsi="Arial" w:cs="Arial"/>
                      <w:sz w:val="18"/>
                      <w:szCs w:val="18"/>
                    </w:rPr>
                    <w:t>Tổng các dòng tiền ròng của dự án tại các thời điểm tương lai được quy về hiện tại.</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37" type="#_x0000_t75" style="width:20.25pt;height:18pt" o:ole="">
                        <v:imagedata r:id="rId6" o:title=""/>
                      </v:shape>
                      <w:control r:id="rId74" w:name="DefaultOcxName63" w:shapeid="_x0000_i1337"/>
                    </w:object>
                  </w:r>
                  <w:r w:rsidR="000B4FBE" w:rsidRPr="000B4FBE">
                    <w:rPr>
                      <w:rFonts w:ascii="Arial" w:eastAsia="Times New Roman" w:hAnsi="Arial" w:cs="Arial"/>
                      <w:sz w:val="18"/>
                      <w:szCs w:val="18"/>
                    </w:rPr>
                    <w:t>Chênh lệch giữa tổng các dòng tiền ròng của dự án tại các thời điểm tương lai và chi phí đầu tư ban đầu.</w:t>
                  </w:r>
                </w:p>
              </w:tc>
            </w:tr>
          </w:tbl>
          <w:p w:rsidR="000B4FBE" w:rsidRPr="000B4FBE" w:rsidRDefault="000B4FBE" w:rsidP="000B4FBE">
            <w:pPr>
              <w:shd w:val="clear" w:color="auto" w:fill="FFFFFF"/>
              <w:spacing w:after="105" w:line="300" w:lineRule="atLeast"/>
              <w:rPr>
                <w:rFonts w:ascii="Arial" w:eastAsia="Times New Roman" w:hAnsi="Arial" w:cs="Arial"/>
                <w:sz w:val="20"/>
                <w:szCs w:val="20"/>
              </w:rPr>
            </w:pPr>
          </w:p>
        </w:tc>
      </w:tr>
      <w:tr w:rsidR="000B4FBE" w:rsidRPr="000B4FBE" w:rsidTr="000B4FBE">
        <w:tc>
          <w:tcPr>
            <w:tcW w:w="0" w:type="auto"/>
            <w:vAlign w:val="center"/>
            <w:hideMark/>
          </w:tcPr>
          <w:p w:rsidR="000B4FBE" w:rsidRPr="000B4FBE" w:rsidRDefault="00F30CCF" w:rsidP="000B4FBE">
            <w:pPr>
              <w:shd w:val="clear" w:color="auto" w:fill="FFFFFF"/>
              <w:spacing w:after="105" w:line="300" w:lineRule="atLeast"/>
              <w:rPr>
                <w:rFonts w:ascii="Arial" w:eastAsia="Times New Roman" w:hAnsi="Arial" w:cs="Arial"/>
                <w:sz w:val="20"/>
                <w:szCs w:val="20"/>
              </w:rPr>
            </w:pPr>
            <w:r w:rsidRPr="000B4FBE">
              <w:rPr>
                <w:rFonts w:ascii="Arial" w:eastAsia="Times New Roman" w:hAnsi="Arial" w:cs="Arial"/>
                <w:sz w:val="20"/>
                <w:szCs w:val="20"/>
              </w:rPr>
              <w:object w:dxaOrig="1440" w:dyaOrig="1440">
                <v:shape id="_x0000_i1340" type="#_x0000_t75" style="width:20.25pt;height:18pt" o:ole="">
                  <v:imagedata r:id="rId26" o:title=""/>
                </v:shape>
                <w:control r:id="rId75" w:name="DefaultOcxName73" w:shapeid="_x0000_i1340"/>
              </w:object>
            </w:r>
            <w:r w:rsidR="000B4FBE" w:rsidRPr="000B4FBE">
              <w:rPr>
                <w:rFonts w:ascii="Arial" w:eastAsia="Times New Roman" w:hAnsi="Arial" w:cs="Arial"/>
                <w:sz w:val="20"/>
                <w:szCs w:val="20"/>
              </w:rPr>
              <w:t> </w:t>
            </w:r>
            <w:r w:rsidR="000B4FBE" w:rsidRPr="000B4FBE">
              <w:rPr>
                <w:rFonts w:ascii="Arial" w:eastAsia="Times New Roman" w:hAnsi="Arial" w:cs="Arial"/>
                <w:b/>
                <w:sz w:val="20"/>
                <w:szCs w:val="20"/>
              </w:rPr>
              <w:t>Câu 18.</w:t>
            </w:r>
            <w:r w:rsidR="000B4FBE" w:rsidRPr="000B4FBE">
              <w:rPr>
                <w:rFonts w:ascii="Arial" w:eastAsia="Times New Roman" w:hAnsi="Arial" w:cs="Arial"/>
                <w:sz w:val="20"/>
                <w:szCs w:val="20"/>
              </w:rPr>
              <w:t> Nguyên tắc nào sau đây là KHÔNG phù hợp khi ngân hàng áp dụng để xác định dòng tiền dự án đầu tư?</w:t>
            </w:r>
          </w:p>
          <w:tbl>
            <w:tblPr>
              <w:tblW w:w="0" w:type="auto"/>
              <w:tblCellSpacing w:w="15" w:type="dxa"/>
              <w:tblCellMar>
                <w:left w:w="0" w:type="dxa"/>
                <w:right w:w="0" w:type="dxa"/>
              </w:tblCellMar>
              <w:tblLook w:val="04A0"/>
            </w:tblPr>
            <w:tblGrid>
              <w:gridCol w:w="9360"/>
            </w:tblGrid>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667" type="#_x0000_t75" style="width:20.25pt;height:18pt" o:ole="">
                        <v:imagedata r:id="rId6" o:title=""/>
                      </v:shape>
                      <w:control r:id="rId76" w:name="DefaultOcxName83" w:shapeid="_x0000_i1667"/>
                    </w:object>
                  </w:r>
                  <w:r w:rsidR="000B4FBE" w:rsidRPr="000B4FBE">
                    <w:rPr>
                      <w:rFonts w:ascii="Arial" w:eastAsia="Times New Roman" w:hAnsi="Arial" w:cs="Arial"/>
                      <w:sz w:val="18"/>
                      <w:szCs w:val="18"/>
                    </w:rPr>
                    <w:t>Dòng tiền ròng của dự án cần được xác định trên cơ sở trước thuế.</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83" type="#_x0000_t75" style="width:20.25pt;height:18pt" o:ole="">
                        <v:imagedata r:id="rId6" o:title=""/>
                      </v:shape>
                      <w:control r:id="rId77" w:name="DefaultOcxName93" w:shapeid="_x0000_i1383"/>
                    </w:object>
                  </w:r>
                  <w:r w:rsidR="000B4FBE" w:rsidRPr="000B4FBE">
                    <w:rPr>
                      <w:rFonts w:ascii="Arial" w:eastAsia="Times New Roman" w:hAnsi="Arial" w:cs="Arial"/>
                      <w:sz w:val="18"/>
                      <w:szCs w:val="18"/>
                    </w:rPr>
                    <w:t>Chi phí chìm là chi phí đã xuất hiện từ trước mà không thể bù đắp cho dù dự án có được chấp thuận hay không nên không phải là dòng tiền ra của dự án.</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49" type="#_x0000_t75" style="width:20.25pt;height:18pt" o:ole="">
                        <v:imagedata r:id="rId6" o:title=""/>
                      </v:shape>
                      <w:control r:id="rId78" w:name="DefaultOcxName103" w:shapeid="_x0000_i1349"/>
                    </w:object>
                  </w:r>
                  <w:r w:rsidR="000B4FBE" w:rsidRPr="000B4FBE">
                    <w:rPr>
                      <w:rFonts w:ascii="Arial" w:eastAsia="Times New Roman" w:hAnsi="Arial" w:cs="Arial"/>
                      <w:sz w:val="18"/>
                      <w:szCs w:val="18"/>
                    </w:rPr>
                    <w:t>Khấu hao không phải là khoản chi bằng tiền, nên không phải là một dòng tiền ra để có thể đưa vào biên dạng dòng tiền dự án.</w:t>
                  </w:r>
                </w:p>
              </w:tc>
            </w:tr>
          </w:tbl>
          <w:p w:rsidR="000B4FBE" w:rsidRPr="000B4FBE" w:rsidRDefault="000B4FBE" w:rsidP="000B4FBE">
            <w:pPr>
              <w:shd w:val="clear" w:color="auto" w:fill="FFFFFF"/>
              <w:spacing w:after="105" w:line="300" w:lineRule="atLeast"/>
              <w:rPr>
                <w:rFonts w:ascii="Arial" w:eastAsia="Times New Roman" w:hAnsi="Arial" w:cs="Arial"/>
                <w:sz w:val="20"/>
                <w:szCs w:val="20"/>
              </w:rPr>
            </w:pPr>
          </w:p>
        </w:tc>
      </w:tr>
      <w:tr w:rsidR="000B4FBE" w:rsidRPr="000B4FBE" w:rsidTr="000B4FBE">
        <w:tc>
          <w:tcPr>
            <w:tcW w:w="0" w:type="auto"/>
            <w:vAlign w:val="center"/>
            <w:hideMark/>
          </w:tcPr>
          <w:p w:rsidR="000B4FBE" w:rsidRPr="000B4FBE" w:rsidRDefault="00F30CCF" w:rsidP="000B4FBE">
            <w:pPr>
              <w:shd w:val="clear" w:color="auto" w:fill="FFFFFF"/>
              <w:spacing w:after="105" w:line="300" w:lineRule="atLeast"/>
              <w:rPr>
                <w:rFonts w:ascii="Arial" w:eastAsia="Times New Roman" w:hAnsi="Arial" w:cs="Arial"/>
                <w:sz w:val="20"/>
                <w:szCs w:val="20"/>
              </w:rPr>
            </w:pPr>
            <w:r w:rsidRPr="000B4FBE">
              <w:rPr>
                <w:rFonts w:ascii="Arial" w:eastAsia="Times New Roman" w:hAnsi="Arial" w:cs="Arial"/>
                <w:sz w:val="20"/>
                <w:szCs w:val="20"/>
              </w:rPr>
              <w:object w:dxaOrig="1440" w:dyaOrig="1440">
                <v:shape id="_x0000_i1352" type="#_x0000_t75" style="width:20.25pt;height:18pt" o:ole="">
                  <v:imagedata r:id="rId4" o:title=""/>
                </v:shape>
                <w:control r:id="rId79" w:name="DefaultOcxName114" w:shapeid="_x0000_i1352"/>
              </w:object>
            </w:r>
            <w:r w:rsidR="000B4FBE" w:rsidRPr="000B4FBE">
              <w:rPr>
                <w:rFonts w:ascii="Arial" w:eastAsia="Times New Roman" w:hAnsi="Arial" w:cs="Arial"/>
                <w:sz w:val="20"/>
                <w:szCs w:val="20"/>
              </w:rPr>
              <w:t> </w:t>
            </w:r>
            <w:r w:rsidR="000B4FBE" w:rsidRPr="000B4FBE">
              <w:rPr>
                <w:rFonts w:ascii="Arial" w:eastAsia="Times New Roman" w:hAnsi="Arial" w:cs="Arial"/>
                <w:b/>
                <w:sz w:val="20"/>
                <w:szCs w:val="20"/>
              </w:rPr>
              <w:t>Câu 19.</w:t>
            </w:r>
            <w:r w:rsidR="000B4FBE" w:rsidRPr="000B4FBE">
              <w:rPr>
                <w:rFonts w:ascii="Arial" w:eastAsia="Times New Roman" w:hAnsi="Arial" w:cs="Arial"/>
                <w:sz w:val="20"/>
                <w:szCs w:val="20"/>
              </w:rPr>
              <w:t> Các bước cơ bản của quy trình đánh giá hiệu quả tài chính dự án đầu tư bao gồm:</w:t>
            </w:r>
          </w:p>
          <w:tbl>
            <w:tblPr>
              <w:tblW w:w="0" w:type="auto"/>
              <w:tblCellSpacing w:w="15" w:type="dxa"/>
              <w:tblCellMar>
                <w:left w:w="0" w:type="dxa"/>
                <w:right w:w="0" w:type="dxa"/>
              </w:tblCellMar>
              <w:tblLook w:val="04A0"/>
            </w:tblPr>
            <w:tblGrid>
              <w:gridCol w:w="9360"/>
            </w:tblGrid>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55" type="#_x0000_t75" style="width:20.25pt;height:18pt" o:ole="">
                        <v:imagedata r:id="rId6" o:title=""/>
                      </v:shape>
                      <w:control r:id="rId80" w:name="DefaultOcxName123" w:shapeid="_x0000_i1355"/>
                    </w:object>
                  </w:r>
                  <w:r w:rsidR="000B4FBE" w:rsidRPr="000B4FBE">
                    <w:rPr>
                      <w:rFonts w:ascii="Arial" w:eastAsia="Times New Roman" w:hAnsi="Arial" w:cs="Arial"/>
                      <w:sz w:val="18"/>
                      <w:szCs w:val="18"/>
                    </w:rPr>
                    <w:t>Xác định và kiểm tra độ tin cậy của các thông số chính của dự án; Tính toán các chỉ tiêu tài chính; Phân tích rủi ro tài chính.</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58" type="#_x0000_t75" style="width:20.25pt;height:18pt" o:ole="">
                        <v:imagedata r:id="rId6" o:title=""/>
                      </v:shape>
                      <w:control r:id="rId81" w:name="DefaultOcxName133" w:shapeid="_x0000_i1358"/>
                    </w:object>
                  </w:r>
                  <w:r w:rsidR="000B4FBE" w:rsidRPr="000B4FBE">
                    <w:rPr>
                      <w:rFonts w:ascii="Arial" w:eastAsia="Times New Roman" w:hAnsi="Arial" w:cs="Arial"/>
                      <w:sz w:val="18"/>
                      <w:szCs w:val="18"/>
                    </w:rPr>
                    <w:t>Xác định và kiểm tra độ tin cậy của các thông số chính của dự án; Tính toán các chỉ tiêu tài chính; Phân tích rủi ro tài chính.</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673" type="#_x0000_t75" style="width:20.25pt;height:18pt" o:ole="">
                        <v:imagedata r:id="rId6" o:title=""/>
                      </v:shape>
                      <w:control r:id="rId82" w:name="DefaultOcxName143" w:shapeid="_x0000_i1673"/>
                    </w:object>
                  </w:r>
                  <w:r w:rsidR="000B4FBE" w:rsidRPr="000B4FBE">
                    <w:rPr>
                      <w:rFonts w:ascii="Arial" w:eastAsia="Times New Roman" w:hAnsi="Arial" w:cs="Arial"/>
                      <w:sz w:val="18"/>
                      <w:szCs w:val="18"/>
                    </w:rPr>
                    <w:t>Xác định và kiểm tra độ tin cậy của các thông số chính của dự án; Đánh giá tính hợp lý của bảng tính trung gian; Phân tích hiệu quả tài chính và rủi ro tài chính.</w:t>
                  </w:r>
                </w:p>
              </w:tc>
            </w:tr>
          </w:tbl>
          <w:p w:rsidR="000B4FBE" w:rsidRPr="000B4FBE" w:rsidRDefault="000B4FBE" w:rsidP="000B4FBE">
            <w:pPr>
              <w:shd w:val="clear" w:color="auto" w:fill="FFFFFF"/>
              <w:spacing w:after="105" w:line="300" w:lineRule="atLeast"/>
              <w:rPr>
                <w:rFonts w:ascii="Arial" w:eastAsia="Times New Roman" w:hAnsi="Arial" w:cs="Arial"/>
                <w:sz w:val="20"/>
                <w:szCs w:val="20"/>
              </w:rPr>
            </w:pPr>
          </w:p>
        </w:tc>
      </w:tr>
      <w:tr w:rsidR="000B4FBE" w:rsidRPr="000B4FBE" w:rsidTr="000B4FBE">
        <w:tc>
          <w:tcPr>
            <w:tcW w:w="0" w:type="auto"/>
            <w:vAlign w:val="center"/>
            <w:hideMark/>
          </w:tcPr>
          <w:p w:rsidR="000B4FBE" w:rsidRPr="000B4FBE" w:rsidRDefault="00F30CCF" w:rsidP="000B4FBE">
            <w:pPr>
              <w:shd w:val="clear" w:color="auto" w:fill="FFFFFF"/>
              <w:spacing w:after="105" w:line="300" w:lineRule="atLeast"/>
              <w:rPr>
                <w:rFonts w:ascii="Arial" w:eastAsia="Times New Roman" w:hAnsi="Arial" w:cs="Arial"/>
                <w:sz w:val="20"/>
                <w:szCs w:val="20"/>
              </w:rPr>
            </w:pPr>
            <w:r w:rsidRPr="000B4FBE">
              <w:rPr>
                <w:rFonts w:ascii="Arial" w:eastAsia="Times New Roman" w:hAnsi="Arial" w:cs="Arial"/>
                <w:sz w:val="20"/>
                <w:szCs w:val="20"/>
              </w:rPr>
              <w:object w:dxaOrig="1440" w:dyaOrig="1440">
                <v:shape id="_x0000_i1364" type="#_x0000_t75" style="width:20.25pt;height:18pt" o:ole="">
                  <v:imagedata r:id="rId4" o:title=""/>
                </v:shape>
                <w:control r:id="rId83" w:name="DefaultOcxName153" w:shapeid="_x0000_i1364"/>
              </w:object>
            </w:r>
            <w:r w:rsidR="000B4FBE" w:rsidRPr="000B4FBE">
              <w:rPr>
                <w:rFonts w:ascii="Arial" w:eastAsia="Times New Roman" w:hAnsi="Arial" w:cs="Arial"/>
                <w:sz w:val="20"/>
                <w:szCs w:val="20"/>
              </w:rPr>
              <w:t> </w:t>
            </w:r>
            <w:r w:rsidR="000B4FBE" w:rsidRPr="000B4FBE">
              <w:rPr>
                <w:rFonts w:ascii="Arial" w:eastAsia="Times New Roman" w:hAnsi="Arial" w:cs="Arial"/>
                <w:b/>
                <w:sz w:val="20"/>
                <w:szCs w:val="20"/>
              </w:rPr>
              <w:t>Câu 20.</w:t>
            </w:r>
            <w:r w:rsidR="000B4FBE" w:rsidRPr="000B4FBE">
              <w:rPr>
                <w:rFonts w:ascii="Arial" w:eastAsia="Times New Roman" w:hAnsi="Arial" w:cs="Arial"/>
                <w:sz w:val="20"/>
                <w:szCs w:val="20"/>
              </w:rPr>
              <w:t> Nếu suất chiết khấu tài chính được lựa chọn để tính toán chỉ tiêu giá trị hiện tại ròng (NPV) thấp hơn tỷ suất hoàn vốn nội bộ (IRR) của dự án đầu tư thì:</w:t>
            </w:r>
          </w:p>
          <w:tbl>
            <w:tblPr>
              <w:tblW w:w="0" w:type="auto"/>
              <w:tblCellSpacing w:w="15" w:type="dxa"/>
              <w:tblCellMar>
                <w:left w:w="0" w:type="dxa"/>
                <w:right w:w="0" w:type="dxa"/>
              </w:tblCellMar>
              <w:tblLook w:val="04A0"/>
            </w:tblPr>
            <w:tblGrid>
              <w:gridCol w:w="5674"/>
            </w:tblGrid>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67" type="#_x0000_t75" style="width:20.25pt;height:18pt" o:ole="">
                        <v:imagedata r:id="rId6" o:title=""/>
                      </v:shape>
                      <w:control r:id="rId84" w:name="DefaultOcxName163" w:shapeid="_x0000_i1367"/>
                    </w:object>
                  </w:r>
                  <w:r w:rsidR="000B4FBE" w:rsidRPr="000B4FBE">
                    <w:rPr>
                      <w:rFonts w:ascii="Arial" w:eastAsia="Times New Roman" w:hAnsi="Arial" w:cs="Arial"/>
                      <w:sz w:val="18"/>
                      <w:szCs w:val="18"/>
                    </w:rPr>
                    <w:t>Giá trị hiện tại ròng (NPV) của dự án chắc chắn âm (&lt; 0)</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370" type="#_x0000_t75" style="width:20.25pt;height:18pt" o:ole="">
                        <v:imagedata r:id="rId6" o:title=""/>
                      </v:shape>
                      <w:control r:id="rId85" w:name="DefaultOcxName173" w:shapeid="_x0000_i1370"/>
                    </w:object>
                  </w:r>
                  <w:r w:rsidR="000B4FBE" w:rsidRPr="000B4FBE">
                    <w:rPr>
                      <w:rFonts w:ascii="Arial" w:eastAsia="Times New Roman" w:hAnsi="Arial" w:cs="Arial"/>
                      <w:sz w:val="18"/>
                      <w:szCs w:val="18"/>
                    </w:rPr>
                    <w:t>Giá trị hiện tại ròng (NPV) của dự án chắc chắn bằng không (= 0)</w:t>
                  </w:r>
                </w:p>
              </w:tc>
            </w:tr>
            <w:tr w:rsidR="000B4FBE" w:rsidRPr="000B4FBE" w:rsidTr="000B4FBE">
              <w:trPr>
                <w:tblCellSpacing w:w="15" w:type="dxa"/>
              </w:trPr>
              <w:tc>
                <w:tcPr>
                  <w:tcW w:w="0" w:type="auto"/>
                  <w:vAlign w:val="center"/>
                  <w:hideMark/>
                </w:tcPr>
                <w:p w:rsidR="000B4FBE" w:rsidRPr="000B4FBE" w:rsidRDefault="00F30CCF" w:rsidP="000B4FBE">
                  <w:pPr>
                    <w:spacing w:after="0" w:line="240" w:lineRule="auto"/>
                    <w:rPr>
                      <w:rFonts w:ascii="Arial" w:eastAsia="Times New Roman" w:hAnsi="Arial" w:cs="Arial"/>
                      <w:sz w:val="18"/>
                      <w:szCs w:val="18"/>
                    </w:rPr>
                  </w:pPr>
                  <w:r w:rsidRPr="000B4FBE">
                    <w:rPr>
                      <w:rFonts w:ascii="Arial" w:eastAsia="Times New Roman" w:hAnsi="Arial" w:cs="Arial"/>
                      <w:sz w:val="18"/>
                      <w:szCs w:val="18"/>
                    </w:rPr>
                    <w:object w:dxaOrig="1440" w:dyaOrig="1440">
                      <v:shape id="_x0000_i1676" type="#_x0000_t75" style="width:20.25pt;height:18pt" o:ole="">
                        <v:imagedata r:id="rId6" o:title=""/>
                      </v:shape>
                      <w:control r:id="rId86" w:name="DefaultOcxName183" w:shapeid="_x0000_i1676"/>
                    </w:object>
                  </w:r>
                  <w:r w:rsidR="000B4FBE" w:rsidRPr="000B4FBE">
                    <w:rPr>
                      <w:rFonts w:ascii="Arial" w:eastAsia="Times New Roman" w:hAnsi="Arial" w:cs="Arial"/>
                      <w:sz w:val="18"/>
                      <w:szCs w:val="18"/>
                    </w:rPr>
                    <w:t>Giá trị hiện tại ròng (NPV) của dự án chắc chắn dương (&gt; 0)</w:t>
                  </w:r>
                </w:p>
              </w:tc>
            </w:tr>
          </w:tbl>
          <w:p w:rsidR="000B4FBE" w:rsidRPr="000B4FBE" w:rsidRDefault="000B4FBE" w:rsidP="000B4FBE">
            <w:pPr>
              <w:shd w:val="clear" w:color="auto" w:fill="FFFFFF"/>
              <w:spacing w:after="105" w:line="300" w:lineRule="atLeast"/>
              <w:rPr>
                <w:rFonts w:ascii="Arial" w:eastAsia="Times New Roman" w:hAnsi="Arial" w:cs="Arial"/>
                <w:sz w:val="20"/>
                <w:szCs w:val="20"/>
              </w:rPr>
            </w:pPr>
          </w:p>
        </w:tc>
      </w:tr>
    </w:tbl>
    <w:p w:rsidR="00D30DCB" w:rsidRDefault="00D30DCB"/>
    <w:p w:rsidR="00D30DCB" w:rsidRDefault="00D30DCB">
      <w:r>
        <w:br w:type="page"/>
      </w:r>
    </w:p>
    <w:tbl>
      <w:tblPr>
        <w:tblW w:w="0" w:type="auto"/>
        <w:tblCellMar>
          <w:left w:w="0" w:type="dxa"/>
          <w:right w:w="0" w:type="dxa"/>
        </w:tblCellMar>
        <w:tblLook w:val="04A0"/>
      </w:tblPr>
      <w:tblGrid>
        <w:gridCol w:w="9360"/>
      </w:tblGrid>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lastRenderedPageBreak/>
              <w:object w:dxaOrig="1440" w:dyaOrig="1440">
                <v:shape id="_x0000_i1450" type="#_x0000_t75" style="width:20.25pt;height:18pt" o:ole="">
                  <v:imagedata r:id="rId4" o:title=""/>
                </v:shape>
                <w:control r:id="rId87" w:name="DefaultOcxName27" w:shapeid="_x0000_i1450"/>
              </w:object>
            </w:r>
            <w:r w:rsidRPr="00D30DCB">
              <w:rPr>
                <w:rFonts w:ascii="Arial" w:eastAsia="Times New Roman" w:hAnsi="Arial" w:cs="Arial"/>
                <w:sz w:val="20"/>
              </w:rPr>
              <w:t> </w:t>
            </w:r>
            <w:r w:rsidRPr="00D30DCB">
              <w:rPr>
                <w:rFonts w:ascii="Arial" w:eastAsia="Times New Roman" w:hAnsi="Arial" w:cs="Arial"/>
                <w:b/>
                <w:bCs/>
                <w:sz w:val="21"/>
              </w:rPr>
              <w:t>Câu 1.</w:t>
            </w:r>
            <w:r w:rsidRPr="00D30DCB">
              <w:rPr>
                <w:rFonts w:ascii="Arial" w:eastAsia="Times New Roman" w:hAnsi="Arial" w:cs="Arial"/>
                <w:sz w:val="20"/>
              </w:rPr>
              <w:t> </w:t>
            </w:r>
            <w:r w:rsidRPr="00D30DCB">
              <w:rPr>
                <w:rFonts w:ascii="Arial" w:eastAsia="Times New Roman" w:hAnsi="Arial" w:cs="Arial"/>
                <w:sz w:val="20"/>
                <w:szCs w:val="20"/>
              </w:rPr>
              <w:t>Chi phí sử dụng vốn bình quân theo trọng số của một doanh nghiệp phù hợp làm suất chiết khấu tài chính đối với:</w:t>
            </w:r>
          </w:p>
          <w:tbl>
            <w:tblPr>
              <w:tblW w:w="0" w:type="auto"/>
              <w:tblCellSpacing w:w="15" w:type="dxa"/>
              <w:tblCellMar>
                <w:left w:w="0" w:type="dxa"/>
                <w:right w:w="0" w:type="dxa"/>
              </w:tblCellMar>
              <w:tblLook w:val="04A0"/>
            </w:tblPr>
            <w:tblGrid>
              <w:gridCol w:w="8307"/>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49" type="#_x0000_t75" style="width:20.25pt;height:18pt" o:ole="">
                        <v:imagedata r:id="rId6" o:title=""/>
                      </v:shape>
                      <w:control r:id="rId88" w:name="DefaultOcxName117" w:shapeid="_x0000_i1449"/>
                    </w:object>
                  </w:r>
                  <w:r w:rsidRPr="00D30DCB">
                    <w:rPr>
                      <w:rFonts w:ascii="Arial" w:eastAsia="Times New Roman" w:hAnsi="Arial" w:cs="Arial"/>
                      <w:sz w:val="18"/>
                      <w:szCs w:val="18"/>
                    </w:rPr>
                    <w:t>Dự án mở rộng nâng cao năng suất, cải tiến kỹ thuật hoặc hợp lý hóa sản suất có tính khả thi cao.</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66" type="#_x0000_t75" style="width:20.25pt;height:18pt" o:ole="">
                        <v:imagedata r:id="rId6" o:title=""/>
                      </v:shape>
                      <w:control r:id="rId89" w:name="DefaultOcxName26" w:shapeid="_x0000_i1766"/>
                    </w:object>
                  </w:r>
                  <w:r w:rsidRPr="00D30DCB">
                    <w:rPr>
                      <w:rFonts w:ascii="Arial" w:eastAsia="Times New Roman" w:hAnsi="Arial" w:cs="Arial"/>
                      <w:sz w:val="18"/>
                      <w:szCs w:val="18"/>
                    </w:rPr>
                    <w:t>Dự án đầu tư có mức độ rủi ro tương đương mức độ rủi ro trung bình của doanh nghiệp.</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47" type="#_x0000_t75" style="width:20.25pt;height:18pt" o:ole="">
                        <v:imagedata r:id="rId6" o:title=""/>
                      </v:shape>
                      <w:control r:id="rId90" w:name="DefaultOcxName34" w:shapeid="_x0000_i1447"/>
                    </w:object>
                  </w:r>
                  <w:r w:rsidRPr="00D30DCB">
                    <w:rPr>
                      <w:rFonts w:ascii="Arial" w:eastAsia="Times New Roman" w:hAnsi="Arial" w:cs="Arial"/>
                      <w:sz w:val="18"/>
                      <w:szCs w:val="18"/>
                    </w:rPr>
                    <w:t>Mọi dự án đầu tư của doanh nghiệp.</w:t>
                  </w:r>
                </w:p>
              </w:tc>
            </w:tr>
          </w:tbl>
          <w:p w:rsidR="00D30DCB" w:rsidRPr="00D30DCB" w:rsidRDefault="00D30DCB" w:rsidP="00D30DCB">
            <w:pPr>
              <w:shd w:val="clear" w:color="auto" w:fill="FFFFFF"/>
              <w:spacing w:after="0" w:line="300" w:lineRule="atLeast"/>
              <w:rPr>
                <w:rFonts w:ascii="Arial" w:eastAsia="Times New Roman" w:hAnsi="Arial" w:cs="Arial"/>
                <w:sz w:val="18"/>
                <w:szCs w:val="18"/>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object w:dxaOrig="1440" w:dyaOrig="1440">
                <v:shape id="_x0000_i1446" type="#_x0000_t75" style="width:20.25pt;height:18pt" o:ole="">
                  <v:imagedata r:id="rId4" o:title=""/>
                </v:shape>
                <w:control r:id="rId91" w:name="DefaultOcxName44" w:shapeid="_x0000_i1446"/>
              </w:object>
            </w:r>
            <w:r w:rsidRPr="00D30DCB">
              <w:rPr>
                <w:rFonts w:ascii="Arial" w:eastAsia="Times New Roman" w:hAnsi="Arial" w:cs="Arial"/>
                <w:sz w:val="20"/>
              </w:rPr>
              <w:t> </w:t>
            </w:r>
            <w:r w:rsidRPr="00D30DCB">
              <w:rPr>
                <w:rFonts w:ascii="Arial" w:eastAsia="Times New Roman" w:hAnsi="Arial" w:cs="Arial"/>
                <w:b/>
                <w:bCs/>
                <w:sz w:val="21"/>
              </w:rPr>
              <w:t>Câu 2.</w:t>
            </w:r>
            <w:r w:rsidRPr="00D30DCB">
              <w:rPr>
                <w:rFonts w:ascii="Arial" w:eastAsia="Times New Roman" w:hAnsi="Arial" w:cs="Arial"/>
                <w:sz w:val="20"/>
              </w:rPr>
              <w:t> </w:t>
            </w:r>
            <w:r w:rsidRPr="00D30DCB">
              <w:rPr>
                <w:rFonts w:ascii="Arial" w:eastAsia="Times New Roman" w:hAnsi="Arial" w:cs="Arial"/>
                <w:sz w:val="20"/>
                <w:szCs w:val="20"/>
              </w:rPr>
              <w:t>Nhược điểm của chỉ tiêu giá trị hiện tại ròng (NPV) trong đánh giá hiệu quả tài chính dự án đầu tư là:</w:t>
            </w:r>
          </w:p>
          <w:tbl>
            <w:tblPr>
              <w:tblW w:w="0" w:type="auto"/>
              <w:tblCellSpacing w:w="15" w:type="dxa"/>
              <w:tblCellMar>
                <w:left w:w="0" w:type="dxa"/>
                <w:right w:w="0" w:type="dxa"/>
              </w:tblCellMar>
              <w:tblLook w:val="04A0"/>
            </w:tblPr>
            <w:tblGrid>
              <w:gridCol w:w="9360"/>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24" type="#_x0000_t75" style="width:20.25pt;height:18pt" o:ole="">
                        <v:imagedata r:id="rId6" o:title=""/>
                      </v:shape>
                      <w:control r:id="rId92" w:name="DefaultOcxName54" w:shapeid="_x0000_i1724"/>
                    </w:object>
                  </w:r>
                  <w:r w:rsidRPr="00D30DCB">
                    <w:rPr>
                      <w:rFonts w:ascii="Arial" w:eastAsia="Times New Roman" w:hAnsi="Arial" w:cs="Arial"/>
                      <w:sz w:val="18"/>
                      <w:szCs w:val="18"/>
                    </w:rPr>
                    <w:t>Không tính đến giá trị thời gian của đồng tiền</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44" type="#_x0000_t75" style="width:20.25pt;height:18pt" o:ole="">
                        <v:imagedata r:id="rId6" o:title=""/>
                      </v:shape>
                      <w:control r:id="rId93" w:name="DefaultOcxName64" w:shapeid="_x0000_i1444"/>
                    </w:object>
                  </w:r>
                  <w:r w:rsidRPr="00D30DCB">
                    <w:rPr>
                      <w:rFonts w:ascii="Arial" w:eastAsia="Times New Roman" w:hAnsi="Arial" w:cs="Arial"/>
                      <w:sz w:val="18"/>
                      <w:szCs w:val="18"/>
                    </w:rPr>
                    <w:t>Một số trường hợp không xác định được NPV hoặc thu được nhiều NPV do dòng tiền dự án thay đổi bất thường.</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68" type="#_x0000_t75" style="width:20.25pt;height:18pt" o:ole="">
                        <v:imagedata r:id="rId6" o:title=""/>
                      </v:shape>
                      <w:control r:id="rId94" w:name="DefaultOcxName74" w:shapeid="_x0000_i1768"/>
                    </w:object>
                  </w:r>
                  <w:r w:rsidRPr="00D30DCB">
                    <w:rPr>
                      <w:rFonts w:ascii="Arial" w:eastAsia="Times New Roman" w:hAnsi="Arial" w:cs="Arial"/>
                      <w:sz w:val="18"/>
                      <w:szCs w:val="18"/>
                    </w:rPr>
                    <w:t>Độ chính xác phụ thuộc vào tỷ suất chiết khấu dòng tiền của dự án.</w:t>
                  </w:r>
                </w:p>
              </w:tc>
            </w:tr>
          </w:tbl>
          <w:p w:rsidR="00D30DCB" w:rsidRPr="00D30DCB" w:rsidRDefault="00D30DCB" w:rsidP="00D30DCB">
            <w:pPr>
              <w:shd w:val="clear" w:color="auto" w:fill="FFFFFF"/>
              <w:spacing w:after="0" w:line="300" w:lineRule="atLeast"/>
              <w:rPr>
                <w:rFonts w:ascii="Arial" w:eastAsia="Times New Roman" w:hAnsi="Arial" w:cs="Arial"/>
                <w:sz w:val="18"/>
                <w:szCs w:val="18"/>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object w:dxaOrig="1440" w:dyaOrig="1440">
                <v:shape id="_x0000_i1442" type="#_x0000_t75" style="width:20.25pt;height:18pt" o:ole="">
                  <v:imagedata r:id="rId4" o:title=""/>
                </v:shape>
                <w:control r:id="rId95" w:name="DefaultOcxName84" w:shapeid="_x0000_i1442"/>
              </w:object>
            </w:r>
            <w:r w:rsidRPr="00D30DCB">
              <w:rPr>
                <w:rFonts w:ascii="Arial" w:eastAsia="Times New Roman" w:hAnsi="Arial" w:cs="Arial"/>
                <w:sz w:val="20"/>
              </w:rPr>
              <w:t> </w:t>
            </w:r>
            <w:r w:rsidRPr="00D30DCB">
              <w:rPr>
                <w:rFonts w:ascii="Arial" w:eastAsia="Times New Roman" w:hAnsi="Arial" w:cs="Arial"/>
                <w:b/>
                <w:bCs/>
                <w:sz w:val="21"/>
              </w:rPr>
              <w:t>Câu 3.</w:t>
            </w:r>
            <w:r w:rsidRPr="00D30DCB">
              <w:rPr>
                <w:rFonts w:ascii="Arial" w:eastAsia="Times New Roman" w:hAnsi="Arial" w:cs="Arial"/>
                <w:sz w:val="20"/>
              </w:rPr>
              <w:t> </w:t>
            </w:r>
            <w:r w:rsidRPr="00D30DCB">
              <w:rPr>
                <w:rFonts w:ascii="Arial" w:eastAsia="Times New Roman" w:hAnsi="Arial" w:cs="Arial"/>
                <w:sz w:val="20"/>
                <w:szCs w:val="20"/>
              </w:rPr>
              <w:t>Nhược điểm của chỉ tiêu thời gian hoàn vốn có chiết khấu trong đánh giá hiệu quả tài chính dự án đầu tư là:</w:t>
            </w:r>
          </w:p>
          <w:tbl>
            <w:tblPr>
              <w:tblW w:w="0" w:type="auto"/>
              <w:tblCellSpacing w:w="15" w:type="dxa"/>
              <w:tblCellMar>
                <w:left w:w="0" w:type="dxa"/>
                <w:right w:w="0" w:type="dxa"/>
              </w:tblCellMar>
              <w:tblLook w:val="04A0"/>
            </w:tblPr>
            <w:tblGrid>
              <w:gridCol w:w="8557"/>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70" type="#_x0000_t75" style="width:20.25pt;height:18pt" o:ole="">
                        <v:imagedata r:id="rId6" o:title=""/>
                      </v:shape>
                      <w:control r:id="rId96" w:name="DefaultOcxName94" w:shapeid="_x0000_i1770"/>
                    </w:object>
                  </w:r>
                  <w:r w:rsidRPr="00D30DCB">
                    <w:rPr>
                      <w:rFonts w:ascii="Arial" w:eastAsia="Times New Roman" w:hAnsi="Arial" w:cs="Arial"/>
                      <w:sz w:val="18"/>
                      <w:szCs w:val="18"/>
                    </w:rPr>
                    <w:t>Bỏ qua các dòng tiền phát sinh sau thời gian hoàn vốn; Không tính đến giá trị thời gian của dòng tiền.</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40" type="#_x0000_t75" style="width:20.25pt;height:18pt" o:ole="">
                        <v:imagedata r:id="rId6" o:title=""/>
                      </v:shape>
                      <w:control r:id="rId97" w:name="DefaultOcxName104" w:shapeid="_x0000_i1440"/>
                    </w:object>
                  </w:r>
                  <w:r w:rsidRPr="00D30DCB">
                    <w:rPr>
                      <w:rFonts w:ascii="Arial" w:eastAsia="Times New Roman" w:hAnsi="Arial" w:cs="Arial"/>
                      <w:sz w:val="18"/>
                      <w:szCs w:val="18"/>
                    </w:rPr>
                    <w:t>Không tính đến quy mô của vốn đầu tư; Không tính đến giá trị thời gian của dòng tiền.</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39" type="#_x0000_t75" style="width:20.25pt;height:18pt" o:ole="">
                        <v:imagedata r:id="rId6" o:title=""/>
                      </v:shape>
                      <w:control r:id="rId98" w:name="DefaultOcxName116" w:shapeid="_x0000_i1439"/>
                    </w:object>
                  </w:r>
                  <w:r w:rsidRPr="00D30DCB">
                    <w:rPr>
                      <w:rFonts w:ascii="Arial" w:eastAsia="Times New Roman" w:hAnsi="Arial" w:cs="Arial"/>
                      <w:sz w:val="18"/>
                      <w:szCs w:val="18"/>
                    </w:rPr>
                    <w:t>Bỏ qua các dòng tiền phát sinh sau thời gian hoàn vốn.</w:t>
                  </w:r>
                </w:p>
              </w:tc>
            </w:tr>
          </w:tbl>
          <w:p w:rsidR="00D30DCB" w:rsidRPr="00D30DCB" w:rsidRDefault="00D30DCB" w:rsidP="00D30DCB">
            <w:pPr>
              <w:shd w:val="clear" w:color="auto" w:fill="FFFFFF"/>
              <w:spacing w:after="0" w:line="300" w:lineRule="atLeast"/>
              <w:rPr>
                <w:rFonts w:ascii="Arial" w:eastAsia="Times New Roman" w:hAnsi="Arial" w:cs="Arial"/>
                <w:sz w:val="18"/>
                <w:szCs w:val="18"/>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object w:dxaOrig="1440" w:dyaOrig="1440">
                <v:shape id="_x0000_i1438" type="#_x0000_t75" style="width:20.25pt;height:18pt" o:ole="">
                  <v:imagedata r:id="rId4" o:title=""/>
                </v:shape>
                <w:control r:id="rId99" w:name="DefaultOcxName124" w:shapeid="_x0000_i1438"/>
              </w:object>
            </w:r>
            <w:r w:rsidRPr="00D30DCB">
              <w:rPr>
                <w:rFonts w:ascii="Arial" w:eastAsia="Times New Roman" w:hAnsi="Arial" w:cs="Arial"/>
                <w:sz w:val="20"/>
              </w:rPr>
              <w:t> </w:t>
            </w:r>
            <w:r w:rsidRPr="00D30DCB">
              <w:rPr>
                <w:rFonts w:ascii="Arial" w:eastAsia="Times New Roman" w:hAnsi="Arial" w:cs="Arial"/>
                <w:b/>
                <w:bCs/>
                <w:sz w:val="21"/>
              </w:rPr>
              <w:t>Câu 4.</w:t>
            </w:r>
            <w:r w:rsidRPr="00D30DCB">
              <w:rPr>
                <w:rFonts w:ascii="Arial" w:eastAsia="Times New Roman" w:hAnsi="Arial" w:cs="Arial"/>
                <w:sz w:val="20"/>
              </w:rPr>
              <w:t> </w:t>
            </w:r>
            <w:r w:rsidRPr="00D30DCB">
              <w:rPr>
                <w:rFonts w:ascii="Arial" w:eastAsia="Times New Roman" w:hAnsi="Arial" w:cs="Arial"/>
                <w:sz w:val="20"/>
                <w:szCs w:val="20"/>
              </w:rPr>
              <w:t>Ưu điểm của chỉ tiêu giá trị hiện tại ròng (NPV) trong đánh giá hiệu quả tài chính dự án đầu tư là:</w:t>
            </w:r>
          </w:p>
          <w:tbl>
            <w:tblPr>
              <w:tblW w:w="0" w:type="auto"/>
              <w:tblCellSpacing w:w="15" w:type="dxa"/>
              <w:tblCellMar>
                <w:left w:w="0" w:type="dxa"/>
                <w:right w:w="0" w:type="dxa"/>
              </w:tblCellMar>
              <w:tblLook w:val="04A0"/>
            </w:tblPr>
            <w:tblGrid>
              <w:gridCol w:w="6390"/>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72" type="#_x0000_t75" style="width:20.25pt;height:18pt" o:ole="">
                        <v:imagedata r:id="rId6" o:title=""/>
                      </v:shape>
                      <w:control r:id="rId100" w:name="DefaultOcxName134" w:shapeid="_x0000_i1772"/>
                    </w:object>
                  </w:r>
                  <w:r w:rsidRPr="00D30DCB">
                    <w:rPr>
                      <w:rFonts w:ascii="Arial" w:eastAsia="Times New Roman" w:hAnsi="Arial" w:cs="Arial"/>
                      <w:sz w:val="18"/>
                      <w:szCs w:val="18"/>
                    </w:rPr>
                    <w:t>Tính đến giá trị thời gian của đồng tiền.</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36" type="#_x0000_t75" style="width:20.25pt;height:18pt" o:ole="">
                        <v:imagedata r:id="rId6" o:title=""/>
                      </v:shape>
                      <w:control r:id="rId101" w:name="DefaultOcxName144" w:shapeid="_x0000_i1436"/>
                    </w:object>
                  </w:r>
                  <w:r w:rsidRPr="00D30DCB">
                    <w:rPr>
                      <w:rFonts w:ascii="Arial" w:eastAsia="Times New Roman" w:hAnsi="Arial" w:cs="Arial"/>
                      <w:sz w:val="18"/>
                      <w:szCs w:val="18"/>
                    </w:rPr>
                    <w:t>Cho phép đánh giá mức sinh lời của mỗi đồng vốn bỏ vào đầu tư.</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35" type="#_x0000_t75" style="width:20.25pt;height:18pt" o:ole="">
                        <v:imagedata r:id="rId6" o:title=""/>
                      </v:shape>
                      <w:control r:id="rId102" w:name="DefaultOcxName154" w:shapeid="_x0000_i1435"/>
                    </w:object>
                  </w:r>
                  <w:r w:rsidRPr="00D30DCB">
                    <w:rPr>
                      <w:rFonts w:ascii="Arial" w:eastAsia="Times New Roman" w:hAnsi="Arial" w:cs="Arial"/>
                      <w:sz w:val="18"/>
                      <w:szCs w:val="18"/>
                    </w:rPr>
                    <w:t>Độ chính xác không phụ thuộc vào tỷ suất chiết khấu dòng tiền của dự án.</w:t>
                  </w:r>
                </w:p>
              </w:tc>
            </w:tr>
          </w:tbl>
          <w:p w:rsidR="00D30DCB" w:rsidRPr="00D30DCB" w:rsidRDefault="00D30DCB" w:rsidP="00D30DCB">
            <w:pPr>
              <w:shd w:val="clear" w:color="auto" w:fill="FFFFFF"/>
              <w:spacing w:after="0" w:line="300" w:lineRule="atLeast"/>
              <w:rPr>
                <w:rFonts w:ascii="Arial" w:eastAsia="Times New Roman" w:hAnsi="Arial" w:cs="Arial"/>
                <w:sz w:val="18"/>
                <w:szCs w:val="18"/>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object w:dxaOrig="1440" w:dyaOrig="1440">
                <v:shape id="_x0000_i1434" type="#_x0000_t75" style="width:20.25pt;height:18pt" o:ole="">
                  <v:imagedata r:id="rId4" o:title=""/>
                </v:shape>
                <w:control r:id="rId103" w:name="DefaultOcxName164" w:shapeid="_x0000_i1434"/>
              </w:object>
            </w:r>
            <w:r w:rsidRPr="00D30DCB">
              <w:rPr>
                <w:rFonts w:ascii="Arial" w:eastAsia="Times New Roman" w:hAnsi="Arial" w:cs="Arial"/>
                <w:sz w:val="20"/>
              </w:rPr>
              <w:t> </w:t>
            </w:r>
            <w:r w:rsidRPr="00D30DCB">
              <w:rPr>
                <w:rFonts w:ascii="Arial" w:eastAsia="Times New Roman" w:hAnsi="Arial" w:cs="Arial"/>
                <w:b/>
                <w:bCs/>
                <w:sz w:val="21"/>
              </w:rPr>
              <w:t>Câu 5.</w:t>
            </w:r>
            <w:r w:rsidRPr="00D30DCB">
              <w:rPr>
                <w:rFonts w:ascii="Arial" w:eastAsia="Times New Roman" w:hAnsi="Arial" w:cs="Arial"/>
                <w:sz w:val="20"/>
              </w:rPr>
              <w:t> </w:t>
            </w:r>
            <w:r w:rsidRPr="00D30DCB">
              <w:rPr>
                <w:rFonts w:ascii="Arial" w:eastAsia="Times New Roman" w:hAnsi="Arial" w:cs="Arial"/>
                <w:sz w:val="20"/>
                <w:szCs w:val="20"/>
              </w:rPr>
              <w:t>Phương pháp "Sử dụng tỷ suất sinh lợi trên vốn chủ sở hữu (ROE) trong quá khứ" để xác định chi phí vốn chủ sở hữu phù hợp với dự án trong:</w:t>
            </w:r>
          </w:p>
          <w:tbl>
            <w:tblPr>
              <w:tblW w:w="0" w:type="auto"/>
              <w:tblCellSpacing w:w="15" w:type="dxa"/>
              <w:tblCellMar>
                <w:left w:w="0" w:type="dxa"/>
                <w:right w:w="0" w:type="dxa"/>
              </w:tblCellMar>
              <w:tblLook w:val="04A0"/>
            </w:tblPr>
            <w:tblGrid>
              <w:gridCol w:w="8951"/>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33" type="#_x0000_t75" style="width:20.25pt;height:18pt" o:ole="">
                        <v:imagedata r:id="rId6" o:title=""/>
                      </v:shape>
                      <w:control r:id="rId104" w:name="DefaultOcxName174" w:shapeid="_x0000_i1433"/>
                    </w:object>
                  </w:r>
                  <w:r w:rsidRPr="00D30DCB">
                    <w:rPr>
                      <w:rFonts w:ascii="Arial" w:eastAsia="Times New Roman" w:hAnsi="Arial" w:cs="Arial"/>
                      <w:sz w:val="18"/>
                      <w:szCs w:val="18"/>
                    </w:rPr>
                    <w:t>Ngành biến động theo chu kỳ kinh tế, như ngành dịch vụ du lịch, truyền thông, năng lượng…</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74" type="#_x0000_t75" style="width:20.25pt;height:18pt" o:ole="">
                        <v:imagedata r:id="rId6" o:title=""/>
                      </v:shape>
                      <w:control r:id="rId105" w:name="DefaultOcxName184" w:shapeid="_x0000_i1774"/>
                    </w:object>
                  </w:r>
                  <w:r w:rsidRPr="00D30DCB">
                    <w:rPr>
                      <w:rFonts w:ascii="Arial" w:eastAsia="Times New Roman" w:hAnsi="Arial" w:cs="Arial"/>
                      <w:sz w:val="18"/>
                      <w:szCs w:val="18"/>
                    </w:rPr>
                    <w:t>Ngành ít biến động theo chu kỳ kinh tế, như ngành điện, ngành cấp nước, ngành vận chuyển công cộng…</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431" type="#_x0000_t75" style="width:20.25pt;height:18pt" o:ole="">
                        <v:imagedata r:id="rId6" o:title=""/>
                      </v:shape>
                      <w:control r:id="rId106" w:name="DefaultOcxName193" w:shapeid="_x0000_i1431"/>
                    </w:object>
                  </w:r>
                  <w:r w:rsidRPr="00D30DCB">
                    <w:rPr>
                      <w:rFonts w:ascii="Arial" w:eastAsia="Times New Roman" w:hAnsi="Arial" w:cs="Arial"/>
                      <w:sz w:val="18"/>
                      <w:szCs w:val="18"/>
                    </w:rPr>
                    <w:t>Tất cả các ngành.</w:t>
                  </w:r>
                </w:p>
              </w:tc>
            </w:tr>
          </w:tbl>
          <w:p w:rsidR="00D30DCB" w:rsidRPr="00D30DCB" w:rsidRDefault="00D30DCB" w:rsidP="00D30DCB">
            <w:pPr>
              <w:shd w:val="clear" w:color="auto" w:fill="FFFFFF"/>
              <w:spacing w:after="0" w:line="300" w:lineRule="atLeast"/>
              <w:rPr>
                <w:rFonts w:ascii="Arial" w:eastAsia="Times New Roman" w:hAnsi="Arial" w:cs="Arial"/>
                <w:sz w:val="18"/>
                <w:szCs w:val="18"/>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object w:dxaOrig="1440" w:dyaOrig="1440">
                <v:shape id="_x0000_i1530" type="#_x0000_t75" style="width:20.25pt;height:18pt" o:ole="">
                  <v:imagedata r:id="rId4" o:title=""/>
                </v:shape>
                <w:control r:id="rId107" w:name="DefaultOcxName29" w:shapeid="_x0000_i1530"/>
              </w:object>
            </w:r>
            <w:r w:rsidRPr="00D30DCB">
              <w:rPr>
                <w:rFonts w:ascii="Arial" w:eastAsia="Times New Roman" w:hAnsi="Arial" w:cs="Arial"/>
                <w:sz w:val="20"/>
                <w:szCs w:val="20"/>
              </w:rPr>
              <w:t> </w:t>
            </w:r>
            <w:r w:rsidRPr="00D30DCB">
              <w:rPr>
                <w:rFonts w:ascii="Arial" w:eastAsia="Times New Roman" w:hAnsi="Arial" w:cs="Arial"/>
                <w:b/>
                <w:sz w:val="20"/>
                <w:szCs w:val="20"/>
              </w:rPr>
              <w:t>Câu 6.</w:t>
            </w:r>
            <w:r w:rsidRPr="00D30DCB">
              <w:rPr>
                <w:rFonts w:ascii="Arial" w:eastAsia="Times New Roman" w:hAnsi="Arial" w:cs="Arial"/>
                <w:sz w:val="20"/>
                <w:szCs w:val="20"/>
              </w:rPr>
              <w:t> Chỉ tiêu đánh giá hiệu quả tài chính dự án đầu tư nào dưới đây không phản ánh nguyên tắc "giá trị thời gian của tiền tệ"?</w:t>
            </w:r>
          </w:p>
          <w:tbl>
            <w:tblPr>
              <w:tblW w:w="0" w:type="auto"/>
              <w:tblCellSpacing w:w="15" w:type="dxa"/>
              <w:tblCellMar>
                <w:left w:w="0" w:type="dxa"/>
                <w:right w:w="0" w:type="dxa"/>
              </w:tblCellMar>
              <w:tblLook w:val="04A0"/>
            </w:tblPr>
            <w:tblGrid>
              <w:gridCol w:w="3956"/>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29" type="#_x0000_t75" style="width:20.25pt;height:18pt" o:ole="">
                        <v:imagedata r:id="rId6" o:title=""/>
                      </v:shape>
                      <w:control r:id="rId108" w:name="DefaultOcxName119" w:shapeid="_x0000_i1529"/>
                    </w:object>
                  </w:r>
                  <w:r w:rsidRPr="00D30DCB">
                    <w:rPr>
                      <w:rFonts w:ascii="Arial" w:eastAsia="Times New Roman" w:hAnsi="Arial" w:cs="Arial"/>
                      <w:sz w:val="18"/>
                      <w:szCs w:val="18"/>
                    </w:rPr>
                    <w:t>Giá trị hiện tại ròng (NPV)</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28" type="#_x0000_t75" style="width:20.25pt;height:18pt" o:ole="">
                        <v:imagedata r:id="rId6" o:title=""/>
                      </v:shape>
                      <w:control r:id="rId109" w:name="DefaultOcxName28" w:shapeid="_x0000_i1528"/>
                    </w:object>
                  </w:r>
                  <w:r w:rsidRPr="00D30DCB">
                    <w:rPr>
                      <w:rFonts w:ascii="Arial" w:eastAsia="Times New Roman" w:hAnsi="Arial" w:cs="Arial"/>
                      <w:sz w:val="18"/>
                      <w:szCs w:val="18"/>
                    </w:rPr>
                    <w:t>Tỷ suất hoàn vốn nội bộ (IRR)</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76" type="#_x0000_t75" style="width:20.25pt;height:18pt" o:ole="">
                        <v:imagedata r:id="rId6" o:title=""/>
                      </v:shape>
                      <w:control r:id="rId110" w:name="DefaultOcxName35" w:shapeid="_x0000_i1776"/>
                    </w:object>
                  </w:r>
                  <w:r w:rsidRPr="00D30DCB">
                    <w:rPr>
                      <w:rFonts w:ascii="Arial" w:eastAsia="Times New Roman" w:hAnsi="Arial" w:cs="Arial"/>
                      <w:sz w:val="18"/>
                      <w:szCs w:val="18"/>
                    </w:rPr>
                    <w:t>Thời gian hoàn vốn không chiết khấu (PBP)</w:t>
                  </w:r>
                </w:p>
              </w:tc>
            </w:tr>
          </w:tbl>
          <w:p w:rsidR="00D30DCB" w:rsidRPr="00D30DCB" w:rsidRDefault="00D30DCB" w:rsidP="00D30DCB">
            <w:pPr>
              <w:shd w:val="clear" w:color="auto" w:fill="FFFFFF"/>
              <w:spacing w:after="105" w:line="300" w:lineRule="atLeast"/>
              <w:rPr>
                <w:rFonts w:ascii="Arial" w:eastAsia="Times New Roman" w:hAnsi="Arial" w:cs="Arial"/>
                <w:sz w:val="20"/>
                <w:szCs w:val="20"/>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b/>
                <w:sz w:val="20"/>
                <w:szCs w:val="20"/>
              </w:rPr>
              <w:lastRenderedPageBreak/>
              <w:object w:dxaOrig="1440" w:dyaOrig="1440">
                <v:shape id="_x0000_i1526" type="#_x0000_t75" style="width:20.25pt;height:18pt" o:ole="">
                  <v:imagedata r:id="rId4" o:title=""/>
                </v:shape>
                <w:control r:id="rId111" w:name="DefaultOcxName45" w:shapeid="_x0000_i1526"/>
              </w:object>
            </w:r>
            <w:r w:rsidRPr="00D30DCB">
              <w:rPr>
                <w:rFonts w:ascii="Arial" w:eastAsia="Times New Roman" w:hAnsi="Arial" w:cs="Arial"/>
                <w:b/>
                <w:sz w:val="20"/>
                <w:szCs w:val="20"/>
              </w:rPr>
              <w:t> Câu 7.</w:t>
            </w:r>
            <w:r w:rsidRPr="00D30DCB">
              <w:rPr>
                <w:rFonts w:ascii="Arial" w:eastAsia="Times New Roman" w:hAnsi="Arial" w:cs="Arial"/>
                <w:sz w:val="20"/>
                <w:szCs w:val="20"/>
              </w:rPr>
              <w:t> Nếu suất chiết khấu tài chính được lựa chọn để tính toán chỉ tiêu giá trị hiện tại ròng (NPV) thấp hơn tỷ suất hoàn vốn nội bộ (IRR) của dự án đầu tư thì:</w:t>
            </w:r>
          </w:p>
          <w:tbl>
            <w:tblPr>
              <w:tblW w:w="0" w:type="auto"/>
              <w:tblCellSpacing w:w="15" w:type="dxa"/>
              <w:tblCellMar>
                <w:left w:w="0" w:type="dxa"/>
                <w:right w:w="0" w:type="dxa"/>
              </w:tblCellMar>
              <w:tblLook w:val="04A0"/>
            </w:tblPr>
            <w:tblGrid>
              <w:gridCol w:w="5674"/>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78" type="#_x0000_t75" style="width:20.25pt;height:18pt" o:ole="">
                        <v:imagedata r:id="rId6" o:title=""/>
                      </v:shape>
                      <w:control r:id="rId112" w:name="DefaultOcxName55" w:shapeid="_x0000_i1778"/>
                    </w:object>
                  </w:r>
                  <w:r w:rsidRPr="00D30DCB">
                    <w:rPr>
                      <w:rFonts w:ascii="Arial" w:eastAsia="Times New Roman" w:hAnsi="Arial" w:cs="Arial"/>
                      <w:sz w:val="18"/>
                      <w:szCs w:val="18"/>
                    </w:rPr>
                    <w:t>Giá trị hiện tại ròng (NPV) của dự án chắc chắn dương (&gt; 0)</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24" type="#_x0000_t75" style="width:20.25pt;height:18pt" o:ole="">
                        <v:imagedata r:id="rId6" o:title=""/>
                      </v:shape>
                      <w:control r:id="rId113" w:name="DefaultOcxName65" w:shapeid="_x0000_i1524"/>
                    </w:object>
                  </w:r>
                  <w:r w:rsidRPr="00D30DCB">
                    <w:rPr>
                      <w:rFonts w:ascii="Arial" w:eastAsia="Times New Roman" w:hAnsi="Arial" w:cs="Arial"/>
                      <w:sz w:val="18"/>
                      <w:szCs w:val="18"/>
                    </w:rPr>
                    <w:t>Giá trị hiện tại ròng (NPV) của dự án chắc chắn bằng không (= 0)</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23" type="#_x0000_t75" style="width:20.25pt;height:18pt" o:ole="">
                        <v:imagedata r:id="rId6" o:title=""/>
                      </v:shape>
                      <w:control r:id="rId114" w:name="DefaultOcxName75" w:shapeid="_x0000_i1523"/>
                    </w:object>
                  </w:r>
                  <w:r w:rsidRPr="00D30DCB">
                    <w:rPr>
                      <w:rFonts w:ascii="Arial" w:eastAsia="Times New Roman" w:hAnsi="Arial" w:cs="Arial"/>
                      <w:sz w:val="18"/>
                      <w:szCs w:val="18"/>
                    </w:rPr>
                    <w:t>Giá trị hiện tại ròng (NPV) của dự án chắc chắn âm (&lt; 0)</w:t>
                  </w:r>
                </w:p>
              </w:tc>
            </w:tr>
          </w:tbl>
          <w:p w:rsidR="00D30DCB" w:rsidRPr="00D30DCB" w:rsidRDefault="00D30DCB" w:rsidP="00D30DCB">
            <w:pPr>
              <w:shd w:val="clear" w:color="auto" w:fill="FFFFFF"/>
              <w:spacing w:after="105" w:line="300" w:lineRule="atLeast"/>
              <w:rPr>
                <w:rFonts w:ascii="Arial" w:eastAsia="Times New Roman" w:hAnsi="Arial" w:cs="Arial"/>
                <w:sz w:val="20"/>
                <w:szCs w:val="20"/>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object w:dxaOrig="1440" w:dyaOrig="1440">
                <v:shape id="_x0000_i1522" type="#_x0000_t75" style="width:20.25pt;height:18pt" o:ole="">
                  <v:imagedata r:id="rId4" o:title=""/>
                </v:shape>
                <w:control r:id="rId115" w:name="DefaultOcxName85" w:shapeid="_x0000_i1522"/>
              </w:object>
            </w:r>
            <w:r w:rsidRPr="00D30DCB">
              <w:rPr>
                <w:rFonts w:ascii="Arial" w:eastAsia="Times New Roman" w:hAnsi="Arial" w:cs="Arial"/>
                <w:sz w:val="20"/>
                <w:szCs w:val="20"/>
              </w:rPr>
              <w:t> </w:t>
            </w:r>
            <w:r w:rsidRPr="00D30DCB">
              <w:rPr>
                <w:rFonts w:ascii="Arial" w:eastAsia="Times New Roman" w:hAnsi="Arial" w:cs="Arial"/>
                <w:b/>
                <w:sz w:val="20"/>
                <w:szCs w:val="20"/>
              </w:rPr>
              <w:t>Câu 8.</w:t>
            </w:r>
            <w:r w:rsidRPr="00D30DCB">
              <w:rPr>
                <w:rFonts w:ascii="Arial" w:eastAsia="Times New Roman" w:hAnsi="Arial" w:cs="Arial"/>
                <w:sz w:val="20"/>
                <w:szCs w:val="20"/>
              </w:rPr>
              <w:t> Nhu cầu vốn đầu tư một dự án có được từ các nguồn: (i) Vốn tự có 50 tỷ đồng, lợi suất kỳ vọng của chủ đầu tư 20%/năm; Vay ngân hàng 50 tỷ đồng, lãi suất 20%/năm. Thuế thu nhập doanh nghiệp 30%.</w:t>
            </w:r>
            <w:r w:rsidRPr="00D30DCB">
              <w:rPr>
                <w:rFonts w:ascii="Arial" w:eastAsia="Times New Roman" w:hAnsi="Arial" w:cs="Arial"/>
                <w:sz w:val="20"/>
                <w:szCs w:val="20"/>
              </w:rPr>
              <w:br/>
              <w:t>Chi phí sử dụng vốn bình quân theo trọng số của (WACC) dự án</w:t>
            </w:r>
          </w:p>
          <w:tbl>
            <w:tblPr>
              <w:tblW w:w="0" w:type="auto"/>
              <w:tblCellSpacing w:w="15" w:type="dxa"/>
              <w:tblCellMar>
                <w:left w:w="0" w:type="dxa"/>
                <w:right w:w="0" w:type="dxa"/>
              </w:tblCellMar>
              <w:tblLook w:val="04A0"/>
            </w:tblPr>
            <w:tblGrid>
              <w:gridCol w:w="826"/>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21" type="#_x0000_t75" style="width:20.25pt;height:18pt" o:ole="">
                        <v:imagedata r:id="rId6" o:title=""/>
                      </v:shape>
                      <w:control r:id="rId116" w:name="DefaultOcxName95" w:shapeid="_x0000_i1521"/>
                    </w:object>
                  </w:r>
                  <w:r w:rsidRPr="00D30DCB">
                    <w:rPr>
                      <w:rFonts w:ascii="Arial" w:eastAsia="Times New Roman" w:hAnsi="Arial" w:cs="Arial"/>
                      <w:sz w:val="18"/>
                      <w:szCs w:val="18"/>
                    </w:rPr>
                    <w:t>13%</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82" type="#_x0000_t75" style="width:20.25pt;height:18pt" o:ole="">
                        <v:imagedata r:id="rId6" o:title=""/>
                      </v:shape>
                      <w:control r:id="rId117" w:name="DefaultOcxName105" w:shapeid="_x0000_i1782"/>
                    </w:object>
                  </w:r>
                  <w:r w:rsidRPr="00D30DCB">
                    <w:rPr>
                      <w:rFonts w:ascii="Arial" w:eastAsia="Times New Roman" w:hAnsi="Arial" w:cs="Arial"/>
                      <w:sz w:val="18"/>
                      <w:szCs w:val="18"/>
                    </w:rPr>
                    <w:t>17%</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19" type="#_x0000_t75" style="width:20.25pt;height:18pt" o:ole="">
                        <v:imagedata r:id="rId6" o:title=""/>
                      </v:shape>
                      <w:control r:id="rId118" w:name="DefaultOcxName118" w:shapeid="_x0000_i1519"/>
                    </w:object>
                  </w:r>
                  <w:r w:rsidRPr="00D30DCB">
                    <w:rPr>
                      <w:rFonts w:ascii="Arial" w:eastAsia="Times New Roman" w:hAnsi="Arial" w:cs="Arial"/>
                      <w:sz w:val="18"/>
                      <w:szCs w:val="18"/>
                    </w:rPr>
                    <w:t>20%</w:t>
                  </w:r>
                </w:p>
              </w:tc>
            </w:tr>
          </w:tbl>
          <w:p w:rsidR="00D30DCB" w:rsidRPr="00D30DCB" w:rsidRDefault="00D30DCB" w:rsidP="00D30DCB">
            <w:pPr>
              <w:shd w:val="clear" w:color="auto" w:fill="FFFFFF"/>
              <w:spacing w:after="105" w:line="300" w:lineRule="atLeast"/>
              <w:rPr>
                <w:rFonts w:ascii="Arial" w:eastAsia="Times New Roman" w:hAnsi="Arial" w:cs="Arial"/>
                <w:sz w:val="20"/>
                <w:szCs w:val="20"/>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b/>
                <w:sz w:val="20"/>
                <w:szCs w:val="20"/>
              </w:rPr>
              <w:object w:dxaOrig="1440" w:dyaOrig="1440">
                <v:shape id="_x0000_i1518" type="#_x0000_t75" style="width:20.25pt;height:18pt" o:ole="">
                  <v:imagedata r:id="rId4" o:title=""/>
                </v:shape>
                <w:control r:id="rId119" w:name="DefaultOcxName125" w:shapeid="_x0000_i1518"/>
              </w:object>
            </w:r>
            <w:r w:rsidRPr="00D30DCB">
              <w:rPr>
                <w:rFonts w:ascii="Arial" w:eastAsia="Times New Roman" w:hAnsi="Arial" w:cs="Arial"/>
                <w:b/>
                <w:sz w:val="20"/>
                <w:szCs w:val="20"/>
              </w:rPr>
              <w:t> Câu 9.</w:t>
            </w:r>
            <w:r w:rsidRPr="00D30DCB">
              <w:rPr>
                <w:rFonts w:ascii="Arial" w:eastAsia="Times New Roman" w:hAnsi="Arial" w:cs="Arial"/>
                <w:sz w:val="20"/>
                <w:szCs w:val="20"/>
              </w:rPr>
              <w:t> Dòng tiền nào sau đây KHÔNG liên quan đến tính toán chỉ tiêu giá trị hiện tại ròng (NPV) của dự án đầu tư?</w:t>
            </w:r>
          </w:p>
          <w:tbl>
            <w:tblPr>
              <w:tblW w:w="0" w:type="auto"/>
              <w:tblCellSpacing w:w="15" w:type="dxa"/>
              <w:tblCellMar>
                <w:left w:w="0" w:type="dxa"/>
                <w:right w:w="0" w:type="dxa"/>
              </w:tblCellMar>
              <w:tblLook w:val="04A0"/>
            </w:tblPr>
            <w:tblGrid>
              <w:gridCol w:w="2097"/>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17" type="#_x0000_t75" style="width:20.25pt;height:18pt" o:ole="">
                        <v:imagedata r:id="rId6" o:title=""/>
                      </v:shape>
                      <w:control r:id="rId120" w:name="DefaultOcxName135" w:shapeid="_x0000_i1517"/>
                    </w:object>
                  </w:r>
                  <w:r w:rsidRPr="00D30DCB">
                    <w:rPr>
                      <w:rFonts w:ascii="Arial" w:eastAsia="Times New Roman" w:hAnsi="Arial" w:cs="Arial"/>
                      <w:sz w:val="18"/>
                      <w:szCs w:val="18"/>
                    </w:rPr>
                    <w:t>Chi phí cơ hội</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84" type="#_x0000_t75" style="width:20.25pt;height:18pt" o:ole="">
                        <v:imagedata r:id="rId6" o:title=""/>
                      </v:shape>
                      <w:control r:id="rId121" w:name="DefaultOcxName145" w:shapeid="_x0000_i1784"/>
                    </w:object>
                  </w:r>
                  <w:r w:rsidRPr="00D30DCB">
                    <w:rPr>
                      <w:rFonts w:ascii="Arial" w:eastAsia="Times New Roman" w:hAnsi="Arial" w:cs="Arial"/>
                      <w:sz w:val="18"/>
                      <w:szCs w:val="18"/>
                    </w:rPr>
                    <w:t>Chi phí chìm</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15" type="#_x0000_t75" style="width:20.25pt;height:18pt" o:ole="">
                        <v:imagedata r:id="rId6" o:title=""/>
                      </v:shape>
                      <w:control r:id="rId122" w:name="DefaultOcxName155" w:shapeid="_x0000_i1515"/>
                    </w:object>
                  </w:r>
                  <w:r w:rsidRPr="00D30DCB">
                    <w:rPr>
                      <w:rFonts w:ascii="Arial" w:eastAsia="Times New Roman" w:hAnsi="Arial" w:cs="Arial"/>
                      <w:sz w:val="18"/>
                      <w:szCs w:val="18"/>
                    </w:rPr>
                    <w:t>Tác động ngoại biên</w:t>
                  </w:r>
                </w:p>
              </w:tc>
            </w:tr>
          </w:tbl>
          <w:p w:rsidR="00D30DCB" w:rsidRPr="00D30DCB" w:rsidRDefault="00D30DCB" w:rsidP="00D30DCB">
            <w:pPr>
              <w:shd w:val="clear" w:color="auto" w:fill="FFFFFF"/>
              <w:spacing w:after="105" w:line="300" w:lineRule="atLeast"/>
              <w:rPr>
                <w:rFonts w:ascii="Arial" w:eastAsia="Times New Roman" w:hAnsi="Arial" w:cs="Arial"/>
                <w:sz w:val="20"/>
                <w:szCs w:val="20"/>
              </w:rPr>
            </w:pPr>
          </w:p>
        </w:tc>
      </w:tr>
      <w:tr w:rsidR="00D30DCB" w:rsidRPr="00D30DCB" w:rsidTr="00D30DCB">
        <w:tc>
          <w:tcPr>
            <w:tcW w:w="0" w:type="auto"/>
            <w:vAlign w:val="center"/>
            <w:hideMark/>
          </w:tcPr>
          <w:p w:rsidR="00D30DCB" w:rsidRPr="00D30DCB" w:rsidRDefault="00D30DCB" w:rsidP="00D30DCB">
            <w:pPr>
              <w:shd w:val="clear" w:color="auto" w:fill="FFFFFF"/>
              <w:spacing w:after="105" w:line="300" w:lineRule="atLeast"/>
              <w:rPr>
                <w:rFonts w:ascii="Arial" w:eastAsia="Times New Roman" w:hAnsi="Arial" w:cs="Arial"/>
                <w:sz w:val="20"/>
                <w:szCs w:val="20"/>
              </w:rPr>
            </w:pPr>
            <w:r w:rsidRPr="00D30DCB">
              <w:rPr>
                <w:rFonts w:ascii="Arial" w:eastAsia="Times New Roman" w:hAnsi="Arial" w:cs="Arial"/>
                <w:sz w:val="20"/>
                <w:szCs w:val="20"/>
              </w:rPr>
              <w:object w:dxaOrig="1440" w:dyaOrig="1440">
                <v:shape id="_x0000_i1514" type="#_x0000_t75" style="width:20.25pt;height:18pt" o:ole="">
                  <v:imagedata r:id="rId4" o:title=""/>
                </v:shape>
                <w:control r:id="rId123" w:name="DefaultOcxName165" w:shapeid="_x0000_i1514"/>
              </w:object>
            </w:r>
            <w:r w:rsidRPr="00D30DCB">
              <w:rPr>
                <w:rFonts w:ascii="Arial" w:eastAsia="Times New Roman" w:hAnsi="Arial" w:cs="Arial"/>
                <w:sz w:val="20"/>
                <w:szCs w:val="20"/>
              </w:rPr>
              <w:t> </w:t>
            </w:r>
            <w:r w:rsidRPr="00D30DCB">
              <w:rPr>
                <w:rFonts w:ascii="Arial" w:eastAsia="Times New Roman" w:hAnsi="Arial" w:cs="Arial"/>
                <w:b/>
                <w:sz w:val="20"/>
                <w:szCs w:val="20"/>
              </w:rPr>
              <w:t>Câu 10.</w:t>
            </w:r>
            <w:r w:rsidRPr="00D30DCB">
              <w:rPr>
                <w:rFonts w:ascii="Arial" w:eastAsia="Times New Roman" w:hAnsi="Arial" w:cs="Arial"/>
                <w:sz w:val="20"/>
                <w:szCs w:val="20"/>
              </w:rPr>
              <w:t> Khả năng trả nợ bằng dòng tiền của dự án đầu tư được đánh giá thông qua nhóm chỉ tiêu:</w:t>
            </w:r>
          </w:p>
          <w:tbl>
            <w:tblPr>
              <w:tblW w:w="0" w:type="auto"/>
              <w:tblCellSpacing w:w="15" w:type="dxa"/>
              <w:tblCellMar>
                <w:left w:w="0" w:type="dxa"/>
                <w:right w:w="0" w:type="dxa"/>
              </w:tblCellMar>
              <w:tblLook w:val="04A0"/>
            </w:tblPr>
            <w:tblGrid>
              <w:gridCol w:w="9360"/>
            </w:tblGrid>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786" type="#_x0000_t75" style="width:20.25pt;height:18pt" o:ole="">
                        <v:imagedata r:id="rId6" o:title=""/>
                      </v:shape>
                      <w:control r:id="rId124" w:name="DefaultOcxName175" w:shapeid="_x0000_i1786"/>
                    </w:object>
                  </w:r>
                  <w:r w:rsidRPr="00D30DCB">
                    <w:rPr>
                      <w:rFonts w:ascii="Arial" w:eastAsia="Times New Roman" w:hAnsi="Arial" w:cs="Arial"/>
                      <w:sz w:val="18"/>
                      <w:szCs w:val="18"/>
                    </w:rPr>
                    <w:t>Cân đối nguồn trả nợ, Hệ số khả năng hoàn trả nợ vay (DSCR), Hệ số năng lực trả nợ trong thời gian vay (LLCR).</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12" type="#_x0000_t75" style="width:20.25pt;height:18pt" o:ole="">
                        <v:imagedata r:id="rId6" o:title=""/>
                      </v:shape>
                      <w:control r:id="rId125" w:name="DefaultOcxName185" w:shapeid="_x0000_i1512"/>
                    </w:object>
                  </w:r>
                  <w:r w:rsidRPr="00D30DCB">
                    <w:rPr>
                      <w:rFonts w:ascii="Arial" w:eastAsia="Times New Roman" w:hAnsi="Arial" w:cs="Arial"/>
                      <w:sz w:val="18"/>
                      <w:szCs w:val="18"/>
                    </w:rPr>
                    <w:t>Suất chiết khấu tài chính dự án đầu tư, Hệ số khả năng hoàn trả nợ vay (DSCR), Hệ số năng lực trả nợ trong thời gian vay (LLCR).</w:t>
                  </w:r>
                </w:p>
              </w:tc>
            </w:tr>
            <w:tr w:rsidR="00D30DCB" w:rsidRPr="00D30DCB" w:rsidTr="00D30DCB">
              <w:trPr>
                <w:tblCellSpacing w:w="15" w:type="dxa"/>
              </w:trPr>
              <w:tc>
                <w:tcPr>
                  <w:tcW w:w="0" w:type="auto"/>
                  <w:vAlign w:val="center"/>
                  <w:hideMark/>
                </w:tcPr>
                <w:p w:rsidR="00D30DCB" w:rsidRPr="00D30DCB" w:rsidRDefault="00D30DCB" w:rsidP="00D30DCB">
                  <w:pPr>
                    <w:spacing w:after="0" w:line="240" w:lineRule="auto"/>
                    <w:rPr>
                      <w:rFonts w:ascii="Arial" w:eastAsia="Times New Roman" w:hAnsi="Arial" w:cs="Arial"/>
                      <w:sz w:val="18"/>
                      <w:szCs w:val="18"/>
                    </w:rPr>
                  </w:pPr>
                  <w:r w:rsidRPr="00D30DCB">
                    <w:rPr>
                      <w:rFonts w:ascii="Arial" w:eastAsia="Times New Roman" w:hAnsi="Arial" w:cs="Arial"/>
                      <w:sz w:val="18"/>
                      <w:szCs w:val="18"/>
                    </w:rPr>
                    <w:object w:dxaOrig="1440" w:dyaOrig="1440">
                      <v:shape id="_x0000_i1511" type="#_x0000_t75" style="width:20.25pt;height:18pt" o:ole="">
                        <v:imagedata r:id="rId6" o:title=""/>
                      </v:shape>
                      <w:control r:id="rId126" w:name="DefaultOcxName194" w:shapeid="_x0000_i1511"/>
                    </w:object>
                  </w:r>
                  <w:r w:rsidRPr="00D30DCB">
                    <w:rPr>
                      <w:rFonts w:ascii="Arial" w:eastAsia="Times New Roman" w:hAnsi="Arial" w:cs="Arial"/>
                      <w:sz w:val="18"/>
                      <w:szCs w:val="18"/>
                    </w:rPr>
                    <w:t>Thời gian hoàn vốn có chiết khấu, Hệ số khả năng hoàn trả nợ vay (DSCR), Hệ số năng lực trả nợ trong thời gian vay (LLCR).</w:t>
                  </w:r>
                </w:p>
              </w:tc>
            </w:tr>
          </w:tbl>
          <w:p w:rsidR="00D30DCB" w:rsidRPr="00D30DCB" w:rsidRDefault="00D30DCB" w:rsidP="00D30DCB">
            <w:pPr>
              <w:shd w:val="clear" w:color="auto" w:fill="FFFFFF"/>
              <w:spacing w:after="105" w:line="300" w:lineRule="atLeast"/>
              <w:rPr>
                <w:rFonts w:ascii="Arial" w:eastAsia="Times New Roman" w:hAnsi="Arial" w:cs="Arial"/>
                <w:sz w:val="20"/>
                <w:szCs w:val="20"/>
              </w:rPr>
            </w:pPr>
          </w:p>
        </w:tc>
      </w:tr>
      <w:tr w:rsidR="00A110D6" w:rsidRPr="00A110D6" w:rsidTr="00A110D6">
        <w:tc>
          <w:tcPr>
            <w:tcW w:w="0" w:type="auto"/>
            <w:vAlign w:val="center"/>
            <w:hideMark/>
          </w:tcPr>
          <w:p w:rsidR="00A110D6" w:rsidRPr="00A110D6" w:rsidRDefault="00A110D6" w:rsidP="00A110D6">
            <w:pPr>
              <w:shd w:val="clear" w:color="auto" w:fill="FFFFFF"/>
              <w:spacing w:after="105" w:line="300" w:lineRule="atLeast"/>
              <w:rPr>
                <w:rFonts w:ascii="Arial" w:eastAsia="Times New Roman" w:hAnsi="Arial" w:cs="Arial"/>
                <w:sz w:val="20"/>
                <w:szCs w:val="20"/>
              </w:rPr>
            </w:pPr>
            <w:r w:rsidRPr="00A110D6">
              <w:rPr>
                <w:rFonts w:ascii="Arial" w:eastAsia="Times New Roman" w:hAnsi="Arial" w:cs="Arial"/>
                <w:sz w:val="20"/>
                <w:szCs w:val="20"/>
              </w:rPr>
              <w:object w:dxaOrig="1440" w:dyaOrig="1440">
                <v:shape id="_x0000_i1592" type="#_x0000_t75" style="width:20.25pt;height:18pt" o:ole="">
                  <v:imagedata r:id="rId4" o:title=""/>
                </v:shape>
                <w:control r:id="rId127" w:name="DefaultOcxName30" w:shapeid="_x0000_i1592"/>
              </w:object>
            </w:r>
            <w:r w:rsidRPr="00A110D6">
              <w:rPr>
                <w:rFonts w:ascii="Arial" w:eastAsia="Times New Roman" w:hAnsi="Arial" w:cs="Arial"/>
                <w:sz w:val="20"/>
                <w:szCs w:val="20"/>
              </w:rPr>
              <w:t> </w:t>
            </w:r>
            <w:r w:rsidRPr="00A110D6">
              <w:rPr>
                <w:rFonts w:ascii="Arial" w:eastAsia="Times New Roman" w:hAnsi="Arial" w:cs="Arial"/>
                <w:b/>
                <w:sz w:val="20"/>
                <w:szCs w:val="20"/>
              </w:rPr>
              <w:t>Câu 11.</w:t>
            </w:r>
            <w:r w:rsidRPr="00A110D6">
              <w:rPr>
                <w:rFonts w:ascii="Arial" w:eastAsia="Times New Roman" w:hAnsi="Arial" w:cs="Arial"/>
                <w:sz w:val="20"/>
                <w:szCs w:val="20"/>
              </w:rPr>
              <w:t> Nguyên tắc nào sau đây là KHÔNG phù hợp khi ngân hàng áp dụng để xác định dòng tiền dự án đầu tư?</w:t>
            </w:r>
          </w:p>
          <w:tbl>
            <w:tblPr>
              <w:tblW w:w="0" w:type="auto"/>
              <w:tblCellSpacing w:w="15" w:type="dxa"/>
              <w:tblCellMar>
                <w:left w:w="0" w:type="dxa"/>
                <w:right w:w="0" w:type="dxa"/>
              </w:tblCellMar>
              <w:tblLook w:val="04A0"/>
            </w:tblPr>
            <w:tblGrid>
              <w:gridCol w:w="9360"/>
            </w:tblGrid>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91" type="#_x0000_t75" style="width:20.25pt;height:18pt" o:ole="">
                        <v:imagedata r:id="rId6" o:title=""/>
                      </v:shape>
                      <w:control r:id="rId128" w:name="DefaultOcxName120" w:shapeid="_x0000_i1591"/>
                    </w:object>
                  </w:r>
                  <w:r w:rsidRPr="00A110D6">
                    <w:rPr>
                      <w:rFonts w:ascii="Arial" w:eastAsia="Times New Roman" w:hAnsi="Arial" w:cs="Arial"/>
                      <w:sz w:val="18"/>
                      <w:szCs w:val="18"/>
                    </w:rPr>
                    <w:t>Chi phí chìm là chi phí đã xuất hiện từ trước mà không thể bù đắp cho dù dự án có được chấp thuận hay không nên không phải là dòng tiền ra của dự án.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90" type="#_x0000_t75" style="width:20.25pt;height:18pt" o:ole="">
                        <v:imagedata r:id="rId6" o:title=""/>
                      </v:shape>
                      <w:control r:id="rId129" w:name="DefaultOcxName210" w:shapeid="_x0000_i1590"/>
                    </w:object>
                  </w:r>
                  <w:r w:rsidRPr="00A110D6">
                    <w:rPr>
                      <w:rFonts w:ascii="Arial" w:eastAsia="Times New Roman" w:hAnsi="Arial" w:cs="Arial"/>
                      <w:sz w:val="18"/>
                      <w:szCs w:val="18"/>
                    </w:rPr>
                    <w:t>Khấu hao không phải là khoản chi bằng tiền, nên không phải là một dòng tiền ra để có thể đưa vào biên dạng dòng tiền dự án.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788" type="#_x0000_t75" style="width:20.25pt;height:18pt" o:ole="">
                        <v:imagedata r:id="rId6" o:title=""/>
                      </v:shape>
                      <w:control r:id="rId130" w:name="DefaultOcxName36" w:shapeid="_x0000_i1788"/>
                    </w:object>
                  </w:r>
                  <w:r w:rsidRPr="00A110D6">
                    <w:rPr>
                      <w:rFonts w:ascii="Arial" w:eastAsia="Times New Roman" w:hAnsi="Arial" w:cs="Arial"/>
                      <w:sz w:val="18"/>
                      <w:szCs w:val="18"/>
                    </w:rPr>
                    <w:t>Dòng tiền ròng của dự án cần được xác định trên cơ sở trước thuế.</w:t>
                  </w:r>
                </w:p>
              </w:tc>
            </w:tr>
          </w:tbl>
          <w:p w:rsidR="00A110D6" w:rsidRPr="00A110D6" w:rsidRDefault="00A110D6" w:rsidP="00A110D6">
            <w:pPr>
              <w:shd w:val="clear" w:color="auto" w:fill="FFFFFF"/>
              <w:spacing w:after="105" w:line="300" w:lineRule="atLeast"/>
              <w:rPr>
                <w:rFonts w:ascii="Arial" w:eastAsia="Times New Roman" w:hAnsi="Arial" w:cs="Arial"/>
                <w:sz w:val="20"/>
                <w:szCs w:val="20"/>
              </w:rPr>
            </w:pPr>
          </w:p>
        </w:tc>
      </w:tr>
      <w:tr w:rsidR="00A110D6" w:rsidRPr="00A110D6" w:rsidTr="00A110D6">
        <w:tc>
          <w:tcPr>
            <w:tcW w:w="0" w:type="auto"/>
            <w:vAlign w:val="center"/>
            <w:hideMark/>
          </w:tcPr>
          <w:p w:rsidR="00A110D6" w:rsidRPr="00A110D6" w:rsidRDefault="00A110D6" w:rsidP="00A110D6">
            <w:pPr>
              <w:shd w:val="clear" w:color="auto" w:fill="FFFFFF"/>
              <w:spacing w:after="105" w:line="300" w:lineRule="atLeast"/>
              <w:rPr>
                <w:rFonts w:ascii="Arial" w:eastAsia="Times New Roman" w:hAnsi="Arial" w:cs="Arial"/>
                <w:sz w:val="20"/>
                <w:szCs w:val="20"/>
              </w:rPr>
            </w:pPr>
            <w:r w:rsidRPr="00A110D6">
              <w:rPr>
                <w:rFonts w:ascii="Arial" w:eastAsia="Times New Roman" w:hAnsi="Arial" w:cs="Arial"/>
                <w:sz w:val="20"/>
                <w:szCs w:val="20"/>
              </w:rPr>
              <w:object w:dxaOrig="1440" w:dyaOrig="1440">
                <v:shape id="_x0000_i1588" type="#_x0000_t75" style="width:20.25pt;height:18pt" o:ole="">
                  <v:imagedata r:id="rId4" o:title=""/>
                </v:shape>
                <w:control r:id="rId131" w:name="DefaultOcxName46" w:shapeid="_x0000_i1588"/>
              </w:object>
            </w:r>
            <w:r w:rsidRPr="00A110D6">
              <w:rPr>
                <w:rFonts w:ascii="Arial" w:eastAsia="Times New Roman" w:hAnsi="Arial" w:cs="Arial"/>
                <w:sz w:val="20"/>
                <w:szCs w:val="20"/>
              </w:rPr>
              <w:t> </w:t>
            </w:r>
            <w:r w:rsidRPr="00A110D6">
              <w:rPr>
                <w:rFonts w:ascii="Arial" w:eastAsia="Times New Roman" w:hAnsi="Arial" w:cs="Arial"/>
                <w:b/>
                <w:sz w:val="20"/>
                <w:szCs w:val="20"/>
              </w:rPr>
              <w:t>Câu 12.</w:t>
            </w:r>
            <w:r w:rsidRPr="00A110D6">
              <w:rPr>
                <w:rFonts w:ascii="Arial" w:eastAsia="Times New Roman" w:hAnsi="Arial" w:cs="Arial"/>
                <w:sz w:val="20"/>
                <w:szCs w:val="20"/>
              </w:rPr>
              <w:t> Nhận định nào sau đây về quan điểm tổng vốn đầu tư trong xác định dòng tiền dự án đầu tư là KHÔNG phù hợp?</w:t>
            </w:r>
          </w:p>
          <w:tbl>
            <w:tblPr>
              <w:tblW w:w="0" w:type="auto"/>
              <w:tblCellSpacing w:w="15" w:type="dxa"/>
              <w:tblCellMar>
                <w:left w:w="0" w:type="dxa"/>
                <w:right w:w="0" w:type="dxa"/>
              </w:tblCellMar>
              <w:tblLook w:val="04A0"/>
            </w:tblPr>
            <w:tblGrid>
              <w:gridCol w:w="9360"/>
            </w:tblGrid>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lastRenderedPageBreak/>
                    <w:object w:dxaOrig="1440" w:dyaOrig="1440">
                      <v:shape id="_x0000_i1587" type="#_x0000_t75" style="width:20.25pt;height:18pt" o:ole="">
                        <v:imagedata r:id="rId6" o:title=""/>
                      </v:shape>
                      <w:control r:id="rId132" w:name="DefaultOcxName56" w:shapeid="_x0000_i1587"/>
                    </w:object>
                  </w:r>
                  <w:r w:rsidRPr="00A110D6">
                    <w:rPr>
                      <w:rFonts w:ascii="Arial" w:eastAsia="Times New Roman" w:hAnsi="Arial" w:cs="Arial"/>
                      <w:sz w:val="18"/>
                      <w:szCs w:val="18"/>
                    </w:rPr>
                    <w:t>Quan điểm tổng vốn đầu tư xem xét giá trị dòng tiền ròng của dự án đối với tất cả các nhà đầu tư vào dự án bao gồm chủ sở hữu và ngân hàng cho vay.</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790" type="#_x0000_t75" style="width:20.25pt;height:18pt" o:ole="">
                        <v:imagedata r:id="rId6" o:title=""/>
                      </v:shape>
                      <w:control r:id="rId133" w:name="DefaultOcxName66" w:shapeid="_x0000_i1790"/>
                    </w:object>
                  </w:r>
                  <w:r w:rsidRPr="00A110D6">
                    <w:rPr>
                      <w:rFonts w:ascii="Arial" w:eastAsia="Times New Roman" w:hAnsi="Arial" w:cs="Arial"/>
                      <w:sz w:val="18"/>
                      <w:szCs w:val="18"/>
                    </w:rPr>
                    <w:t>Quan điểm tổng vốn đầu tư cho rằng, vốn vay là dòng tiền vào của dự án.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780" type="#_x0000_t75" style="width:20.25pt;height:18pt" o:ole="">
                        <v:imagedata r:id="rId6" o:title=""/>
                      </v:shape>
                      <w:control r:id="rId134" w:name="DefaultOcxName76" w:shapeid="_x0000_i1780"/>
                    </w:object>
                  </w:r>
                  <w:r w:rsidRPr="00A110D6">
                    <w:rPr>
                      <w:rFonts w:ascii="Arial" w:eastAsia="Times New Roman" w:hAnsi="Arial" w:cs="Arial"/>
                      <w:sz w:val="18"/>
                      <w:szCs w:val="18"/>
                    </w:rPr>
                    <w:t>Quan điểm tổng vốn đầu tư cho rằng, trả gốc vay không phải là dòng tiền ra của dự án.</w:t>
                  </w:r>
                </w:p>
              </w:tc>
            </w:tr>
          </w:tbl>
          <w:p w:rsidR="00A110D6" w:rsidRPr="00A110D6" w:rsidRDefault="00A110D6" w:rsidP="00A110D6">
            <w:pPr>
              <w:shd w:val="clear" w:color="auto" w:fill="FFFFFF"/>
              <w:spacing w:after="105" w:line="300" w:lineRule="atLeast"/>
              <w:rPr>
                <w:rFonts w:ascii="Arial" w:eastAsia="Times New Roman" w:hAnsi="Arial" w:cs="Arial"/>
                <w:sz w:val="20"/>
                <w:szCs w:val="20"/>
              </w:rPr>
            </w:pPr>
          </w:p>
        </w:tc>
      </w:tr>
      <w:tr w:rsidR="00A110D6" w:rsidRPr="00A110D6" w:rsidTr="00A110D6">
        <w:tc>
          <w:tcPr>
            <w:tcW w:w="0" w:type="auto"/>
            <w:vAlign w:val="center"/>
            <w:hideMark/>
          </w:tcPr>
          <w:p w:rsidR="00A110D6" w:rsidRPr="00A110D6" w:rsidRDefault="00A110D6" w:rsidP="00A110D6">
            <w:pPr>
              <w:shd w:val="clear" w:color="auto" w:fill="FFFFFF"/>
              <w:spacing w:after="105" w:line="300" w:lineRule="atLeast"/>
              <w:rPr>
                <w:rFonts w:ascii="Arial" w:eastAsia="Times New Roman" w:hAnsi="Arial" w:cs="Arial"/>
                <w:sz w:val="20"/>
                <w:szCs w:val="20"/>
              </w:rPr>
            </w:pPr>
            <w:r w:rsidRPr="00A110D6">
              <w:rPr>
                <w:rFonts w:ascii="Arial" w:eastAsia="Times New Roman" w:hAnsi="Arial" w:cs="Arial"/>
                <w:sz w:val="20"/>
                <w:szCs w:val="20"/>
              </w:rPr>
              <w:lastRenderedPageBreak/>
              <w:object w:dxaOrig="1440" w:dyaOrig="1440">
                <v:shape id="_x0000_i1584" type="#_x0000_t75" style="width:20.25pt;height:18pt" o:ole="">
                  <v:imagedata r:id="rId4" o:title=""/>
                </v:shape>
                <w:control r:id="rId135" w:name="DefaultOcxName86" w:shapeid="_x0000_i1584"/>
              </w:object>
            </w:r>
            <w:r w:rsidRPr="00A110D6">
              <w:rPr>
                <w:rFonts w:ascii="Arial" w:eastAsia="Times New Roman" w:hAnsi="Arial" w:cs="Arial"/>
                <w:sz w:val="20"/>
                <w:szCs w:val="20"/>
              </w:rPr>
              <w:t> </w:t>
            </w:r>
            <w:r w:rsidRPr="00A110D6">
              <w:rPr>
                <w:rFonts w:ascii="Arial" w:eastAsia="Times New Roman" w:hAnsi="Arial" w:cs="Arial"/>
                <w:b/>
                <w:sz w:val="20"/>
                <w:szCs w:val="20"/>
              </w:rPr>
              <w:t>Câu 13.</w:t>
            </w:r>
            <w:r w:rsidRPr="00A110D6">
              <w:rPr>
                <w:rFonts w:ascii="Arial" w:eastAsia="Times New Roman" w:hAnsi="Arial" w:cs="Arial"/>
                <w:sz w:val="20"/>
                <w:szCs w:val="20"/>
              </w:rPr>
              <w:t> Nguyên tắc "Tác động ngoại biên" trong xác định dòng tiền dự án đầu tư phản ánh:</w:t>
            </w:r>
          </w:p>
          <w:tbl>
            <w:tblPr>
              <w:tblW w:w="0" w:type="auto"/>
              <w:tblCellSpacing w:w="15" w:type="dxa"/>
              <w:tblCellMar>
                <w:left w:w="0" w:type="dxa"/>
                <w:right w:w="0" w:type="dxa"/>
              </w:tblCellMar>
              <w:tblLook w:val="04A0"/>
            </w:tblPr>
            <w:tblGrid>
              <w:gridCol w:w="9360"/>
            </w:tblGrid>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83" type="#_x0000_t75" style="width:20.25pt;height:18pt" o:ole="">
                        <v:imagedata r:id="rId6" o:title=""/>
                      </v:shape>
                      <w:control r:id="rId136" w:name="DefaultOcxName96" w:shapeid="_x0000_i1583"/>
                    </w:object>
                  </w:r>
                  <w:r w:rsidRPr="00A110D6">
                    <w:rPr>
                      <w:rFonts w:ascii="Arial" w:eastAsia="Times New Roman" w:hAnsi="Arial" w:cs="Arial"/>
                      <w:sz w:val="18"/>
                      <w:szCs w:val="18"/>
                    </w:rPr>
                    <w:t>Thu nhập có thể được tạo ra bởi các tài sản hữu dụng cho việc thực hiện dự án của doanh nghiệp nếu dự án tư không được thực hiện.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792" type="#_x0000_t75" style="width:20.25pt;height:18pt" o:ole="">
                        <v:imagedata r:id="rId6" o:title=""/>
                      </v:shape>
                      <w:control r:id="rId137" w:name="DefaultOcxName106" w:shapeid="_x0000_i1792"/>
                    </w:object>
                  </w:r>
                  <w:r w:rsidRPr="00A110D6">
                    <w:rPr>
                      <w:rFonts w:ascii="Arial" w:eastAsia="Times New Roman" w:hAnsi="Arial" w:cs="Arial"/>
                      <w:sz w:val="18"/>
                      <w:szCs w:val="18"/>
                    </w:rPr>
                    <w:t>Tác động của việc thực hiện dự án đến dòng tiền hiện thời khác của doanh nghiệp, theo đó tác động ngoại biên được xét đến khi tính toán các dòng tiền của dự án.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81" type="#_x0000_t75" style="width:20.25pt;height:18pt" o:ole="">
                        <v:imagedata r:id="rId6" o:title=""/>
                      </v:shape>
                      <w:control r:id="rId138" w:name="DefaultOcxName1110" w:shapeid="_x0000_i1581"/>
                    </w:object>
                  </w:r>
                  <w:r w:rsidRPr="00A110D6">
                    <w:rPr>
                      <w:rFonts w:ascii="Arial" w:eastAsia="Times New Roman" w:hAnsi="Arial" w:cs="Arial"/>
                      <w:sz w:val="18"/>
                      <w:szCs w:val="18"/>
                    </w:rPr>
                    <w:t>Chi phí đã xuất hiện từ trước mà không thể bù đắp cho dù dự án có được chấp thuận hay không nên không phải là dòng tiền ra của dự án.</w:t>
                  </w:r>
                </w:p>
              </w:tc>
            </w:tr>
          </w:tbl>
          <w:p w:rsidR="00A110D6" w:rsidRPr="00A110D6" w:rsidRDefault="00A110D6" w:rsidP="00A110D6">
            <w:pPr>
              <w:shd w:val="clear" w:color="auto" w:fill="FFFFFF"/>
              <w:spacing w:after="105" w:line="300" w:lineRule="atLeast"/>
              <w:rPr>
                <w:rFonts w:ascii="Arial" w:eastAsia="Times New Roman" w:hAnsi="Arial" w:cs="Arial"/>
                <w:sz w:val="20"/>
                <w:szCs w:val="20"/>
              </w:rPr>
            </w:pPr>
          </w:p>
        </w:tc>
      </w:tr>
      <w:tr w:rsidR="00A110D6" w:rsidRPr="00A110D6" w:rsidTr="00A110D6">
        <w:tc>
          <w:tcPr>
            <w:tcW w:w="0" w:type="auto"/>
            <w:vAlign w:val="center"/>
            <w:hideMark/>
          </w:tcPr>
          <w:p w:rsidR="00A110D6" w:rsidRPr="00A110D6" w:rsidRDefault="00A110D6" w:rsidP="00A110D6">
            <w:pPr>
              <w:shd w:val="clear" w:color="auto" w:fill="FFFFFF"/>
              <w:spacing w:after="105" w:line="300" w:lineRule="atLeast"/>
              <w:rPr>
                <w:rFonts w:ascii="Arial" w:eastAsia="Times New Roman" w:hAnsi="Arial" w:cs="Arial"/>
                <w:sz w:val="20"/>
                <w:szCs w:val="20"/>
              </w:rPr>
            </w:pPr>
            <w:r w:rsidRPr="00A110D6">
              <w:rPr>
                <w:rFonts w:ascii="Arial" w:eastAsia="Times New Roman" w:hAnsi="Arial" w:cs="Arial"/>
                <w:b/>
                <w:sz w:val="20"/>
                <w:szCs w:val="20"/>
              </w:rPr>
              <w:object w:dxaOrig="1440" w:dyaOrig="1440">
                <v:shape id="_x0000_i1580" type="#_x0000_t75" style="width:20.25pt;height:18pt" o:ole="">
                  <v:imagedata r:id="rId4" o:title=""/>
                </v:shape>
                <w:control r:id="rId139" w:name="DefaultOcxName126" w:shapeid="_x0000_i1580"/>
              </w:object>
            </w:r>
            <w:r w:rsidRPr="00A110D6">
              <w:rPr>
                <w:rFonts w:ascii="Arial" w:eastAsia="Times New Roman" w:hAnsi="Arial" w:cs="Arial"/>
                <w:b/>
                <w:sz w:val="20"/>
                <w:szCs w:val="20"/>
              </w:rPr>
              <w:t> Câu 14.</w:t>
            </w:r>
            <w:r w:rsidRPr="00A110D6">
              <w:rPr>
                <w:rFonts w:ascii="Arial" w:eastAsia="Times New Roman" w:hAnsi="Arial" w:cs="Arial"/>
                <w:sz w:val="20"/>
                <w:szCs w:val="20"/>
              </w:rPr>
              <w:t> Trên quan điểm tổng vốn đầu tư, suất chiết khấu tài chính của dự án đầu tư được sử dụng là:</w:t>
            </w:r>
          </w:p>
          <w:tbl>
            <w:tblPr>
              <w:tblW w:w="0" w:type="auto"/>
              <w:tblCellSpacing w:w="15" w:type="dxa"/>
              <w:tblCellMar>
                <w:left w:w="0" w:type="dxa"/>
                <w:right w:w="0" w:type="dxa"/>
              </w:tblCellMar>
              <w:tblLook w:val="04A0"/>
            </w:tblPr>
            <w:tblGrid>
              <w:gridCol w:w="9360"/>
            </w:tblGrid>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79" type="#_x0000_t75" style="width:20.25pt;height:18pt" o:ole="">
                        <v:imagedata r:id="rId6" o:title=""/>
                      </v:shape>
                      <w:control r:id="rId140" w:name="DefaultOcxName136" w:shapeid="_x0000_i1579"/>
                    </w:object>
                  </w:r>
                  <w:r w:rsidRPr="00A110D6">
                    <w:rPr>
                      <w:rFonts w:ascii="Arial" w:eastAsia="Times New Roman" w:hAnsi="Arial" w:cs="Arial"/>
                      <w:sz w:val="18"/>
                      <w:szCs w:val="18"/>
                    </w:rPr>
                    <w:t>Mức lãi suất cao nhất trong các nguồn vốn mà chủ đầu tư dự án phải vay thương mại tại các tổ chức tín dụng để thực hiện dự án.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794" type="#_x0000_t75" style="width:20.25pt;height:18pt" o:ole="">
                        <v:imagedata r:id="rId6" o:title=""/>
                      </v:shape>
                      <w:control r:id="rId141" w:name="DefaultOcxName146" w:shapeid="_x0000_i1794"/>
                    </w:object>
                  </w:r>
                  <w:r w:rsidRPr="00A110D6">
                    <w:rPr>
                      <w:rFonts w:ascii="Arial" w:eastAsia="Times New Roman" w:hAnsi="Arial" w:cs="Arial"/>
                      <w:sz w:val="18"/>
                      <w:szCs w:val="18"/>
                    </w:rPr>
                    <w:t>Chi phí sử dụng vốn bình quân theo trọng số của các chi phí sử dụng các loại nguồn vốn khác nhau đầu tư vào dự án (WACC).</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77" type="#_x0000_t75" style="width:20.25pt;height:18pt" o:ole="">
                        <v:imagedata r:id="rId6" o:title=""/>
                      </v:shape>
                      <w:control r:id="rId142" w:name="DefaultOcxName156" w:shapeid="_x0000_i1577"/>
                    </w:object>
                  </w:r>
                  <w:r w:rsidRPr="00A110D6">
                    <w:rPr>
                      <w:rFonts w:ascii="Arial" w:eastAsia="Times New Roman" w:hAnsi="Arial" w:cs="Arial"/>
                      <w:sz w:val="18"/>
                      <w:szCs w:val="18"/>
                    </w:rPr>
                    <w:t>Suất sinh lợi yêu cầu của phần vốn chủ sở hữu (vốn tự có) tham gia vào dự án.</w:t>
                  </w:r>
                </w:p>
              </w:tc>
            </w:tr>
          </w:tbl>
          <w:p w:rsidR="00A110D6" w:rsidRPr="00A110D6" w:rsidRDefault="00A110D6" w:rsidP="00A110D6">
            <w:pPr>
              <w:shd w:val="clear" w:color="auto" w:fill="FFFFFF"/>
              <w:spacing w:after="105" w:line="300" w:lineRule="atLeast"/>
              <w:rPr>
                <w:rFonts w:ascii="Arial" w:eastAsia="Times New Roman" w:hAnsi="Arial" w:cs="Arial"/>
                <w:sz w:val="20"/>
                <w:szCs w:val="20"/>
              </w:rPr>
            </w:pPr>
          </w:p>
        </w:tc>
      </w:tr>
      <w:tr w:rsidR="00A110D6" w:rsidRPr="00A110D6" w:rsidTr="00A110D6">
        <w:tc>
          <w:tcPr>
            <w:tcW w:w="0" w:type="auto"/>
            <w:vAlign w:val="center"/>
            <w:hideMark/>
          </w:tcPr>
          <w:p w:rsidR="00A110D6" w:rsidRPr="00A110D6" w:rsidRDefault="00A110D6" w:rsidP="00A110D6">
            <w:pPr>
              <w:shd w:val="clear" w:color="auto" w:fill="FFFFFF"/>
              <w:spacing w:after="105" w:line="300" w:lineRule="atLeast"/>
              <w:rPr>
                <w:rFonts w:ascii="Arial" w:eastAsia="Times New Roman" w:hAnsi="Arial" w:cs="Arial"/>
                <w:sz w:val="20"/>
                <w:szCs w:val="20"/>
              </w:rPr>
            </w:pPr>
            <w:r w:rsidRPr="00A110D6">
              <w:rPr>
                <w:rFonts w:ascii="Arial" w:eastAsia="Times New Roman" w:hAnsi="Arial" w:cs="Arial"/>
                <w:sz w:val="20"/>
                <w:szCs w:val="20"/>
              </w:rPr>
              <w:object w:dxaOrig="1440" w:dyaOrig="1440">
                <v:shape id="_x0000_i1576" type="#_x0000_t75" style="width:20.25pt;height:18pt" o:ole="">
                  <v:imagedata r:id="rId4" o:title=""/>
                </v:shape>
                <w:control r:id="rId143" w:name="DefaultOcxName166" w:shapeid="_x0000_i1576"/>
              </w:object>
            </w:r>
            <w:r w:rsidRPr="00A110D6">
              <w:rPr>
                <w:rFonts w:ascii="Arial" w:eastAsia="Times New Roman" w:hAnsi="Arial" w:cs="Arial"/>
                <w:sz w:val="20"/>
                <w:szCs w:val="20"/>
              </w:rPr>
              <w:t> </w:t>
            </w:r>
            <w:r w:rsidRPr="00A110D6">
              <w:rPr>
                <w:rFonts w:ascii="Arial" w:eastAsia="Times New Roman" w:hAnsi="Arial" w:cs="Arial"/>
                <w:b/>
                <w:sz w:val="20"/>
                <w:szCs w:val="20"/>
              </w:rPr>
              <w:t>Câu 15.</w:t>
            </w:r>
            <w:r w:rsidRPr="00A110D6">
              <w:rPr>
                <w:rFonts w:ascii="Arial" w:eastAsia="Times New Roman" w:hAnsi="Arial" w:cs="Arial"/>
                <w:sz w:val="20"/>
                <w:szCs w:val="20"/>
              </w:rPr>
              <w:t> Để đánh giá hiệu quả tài chính dự án đầu tư trên quan điểm tổng vốn đầu tư bằng chỉ tiêu tỷ suất hoàn vốn nội bộ (IRR), ngân hàng sẽ so sánh IRR của dự án đó với:</w:t>
            </w:r>
          </w:p>
          <w:tbl>
            <w:tblPr>
              <w:tblW w:w="0" w:type="auto"/>
              <w:tblCellSpacing w:w="15" w:type="dxa"/>
              <w:tblCellMar>
                <w:left w:w="0" w:type="dxa"/>
                <w:right w:w="0" w:type="dxa"/>
              </w:tblCellMar>
              <w:tblLook w:val="04A0"/>
            </w:tblPr>
            <w:tblGrid>
              <w:gridCol w:w="9360"/>
            </w:tblGrid>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796" type="#_x0000_t75" style="width:20.25pt;height:18pt" o:ole="">
                        <v:imagedata r:id="rId6" o:title=""/>
                      </v:shape>
                      <w:control r:id="rId144" w:name="DefaultOcxName176" w:shapeid="_x0000_i1796"/>
                    </w:object>
                  </w:r>
                  <w:r w:rsidRPr="00A110D6">
                    <w:rPr>
                      <w:rFonts w:ascii="Arial" w:eastAsia="Times New Roman" w:hAnsi="Arial" w:cs="Arial"/>
                      <w:sz w:val="18"/>
                      <w:szCs w:val="18"/>
                    </w:rPr>
                    <w:t>Chi phí sử dụng vốn bình quân theo trọng số của các chi phí sử dụng các loại nguồn vốn khác nhau đầu tư vào dự án.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74" type="#_x0000_t75" style="width:20.25pt;height:18pt" o:ole="">
                        <v:imagedata r:id="rId6" o:title=""/>
                      </v:shape>
                      <w:control r:id="rId145" w:name="DefaultOcxName186" w:shapeid="_x0000_i1574"/>
                    </w:object>
                  </w:r>
                  <w:r w:rsidRPr="00A110D6">
                    <w:rPr>
                      <w:rFonts w:ascii="Arial" w:eastAsia="Times New Roman" w:hAnsi="Arial" w:cs="Arial"/>
                      <w:sz w:val="18"/>
                      <w:szCs w:val="18"/>
                    </w:rPr>
                    <w:t>Mức lãi suất cao nhất trong các nguồn vốn mà chủ đầu tư dự án phải vay thương mại tại các tổ chức tín dụng để thực hiện dự án.</w:t>
                  </w:r>
                </w:p>
              </w:tc>
            </w:tr>
            <w:tr w:rsidR="00A110D6" w:rsidRPr="00A110D6" w:rsidTr="00A110D6">
              <w:trPr>
                <w:tblCellSpacing w:w="15" w:type="dxa"/>
              </w:trPr>
              <w:tc>
                <w:tcPr>
                  <w:tcW w:w="0" w:type="auto"/>
                  <w:vAlign w:val="center"/>
                  <w:hideMark/>
                </w:tcPr>
                <w:p w:rsidR="00A110D6" w:rsidRPr="00A110D6" w:rsidRDefault="00A110D6" w:rsidP="00A110D6">
                  <w:pPr>
                    <w:spacing w:after="0" w:line="240" w:lineRule="auto"/>
                    <w:rPr>
                      <w:rFonts w:ascii="Arial" w:eastAsia="Times New Roman" w:hAnsi="Arial" w:cs="Arial"/>
                      <w:sz w:val="18"/>
                      <w:szCs w:val="18"/>
                    </w:rPr>
                  </w:pPr>
                  <w:r w:rsidRPr="00A110D6">
                    <w:rPr>
                      <w:rFonts w:ascii="Arial" w:eastAsia="Times New Roman" w:hAnsi="Arial" w:cs="Arial"/>
                      <w:sz w:val="18"/>
                      <w:szCs w:val="18"/>
                    </w:rPr>
                    <w:object w:dxaOrig="1440" w:dyaOrig="1440">
                      <v:shape id="_x0000_i1573" type="#_x0000_t75" style="width:20.25pt;height:18pt" o:ole="">
                        <v:imagedata r:id="rId6" o:title=""/>
                      </v:shape>
                      <w:control r:id="rId146" w:name="DefaultOcxName195" w:shapeid="_x0000_i1573"/>
                    </w:object>
                  </w:r>
                  <w:r w:rsidRPr="00A110D6">
                    <w:rPr>
                      <w:rFonts w:ascii="Arial" w:eastAsia="Times New Roman" w:hAnsi="Arial" w:cs="Arial"/>
                      <w:sz w:val="18"/>
                      <w:szCs w:val="18"/>
                    </w:rPr>
                    <w:t>Suất sinh lợi yêu cầu của phần vốn chủ sở hữu (vốn tự có) tham gia vào dự án.</w:t>
                  </w:r>
                </w:p>
              </w:tc>
            </w:tr>
          </w:tbl>
          <w:p w:rsidR="00A110D6" w:rsidRPr="00A110D6" w:rsidRDefault="00A110D6" w:rsidP="00A110D6">
            <w:pPr>
              <w:shd w:val="clear" w:color="auto" w:fill="FFFFFF"/>
              <w:spacing w:after="105" w:line="300" w:lineRule="atLeast"/>
              <w:rPr>
                <w:rFonts w:ascii="Arial" w:eastAsia="Times New Roman" w:hAnsi="Arial" w:cs="Arial"/>
                <w:sz w:val="20"/>
                <w:szCs w:val="20"/>
              </w:rPr>
            </w:pPr>
          </w:p>
        </w:tc>
      </w:tr>
      <w:tr w:rsidR="00F1463A" w:rsidRPr="00F1463A" w:rsidTr="00F1463A">
        <w:tc>
          <w:tcPr>
            <w:tcW w:w="0" w:type="auto"/>
            <w:vAlign w:val="center"/>
            <w:hideMark/>
          </w:tcPr>
          <w:p w:rsidR="00F1463A" w:rsidRPr="00F1463A" w:rsidRDefault="00F1463A" w:rsidP="00F1463A">
            <w:pPr>
              <w:shd w:val="clear" w:color="auto" w:fill="FFFFFF"/>
              <w:spacing w:after="105" w:line="300" w:lineRule="atLeast"/>
              <w:rPr>
                <w:rFonts w:ascii="Arial" w:eastAsia="Times New Roman" w:hAnsi="Arial" w:cs="Arial"/>
                <w:sz w:val="20"/>
                <w:szCs w:val="20"/>
              </w:rPr>
            </w:pPr>
            <w:r w:rsidRPr="00F1463A">
              <w:rPr>
                <w:rFonts w:ascii="Arial" w:eastAsia="Times New Roman" w:hAnsi="Arial" w:cs="Arial"/>
                <w:b/>
                <w:sz w:val="20"/>
                <w:szCs w:val="20"/>
              </w:rPr>
              <w:object w:dxaOrig="1440" w:dyaOrig="1440">
                <v:shape id="_x0000_i1653" type="#_x0000_t75" style="width:20.25pt;height:18pt" o:ole="">
                  <v:imagedata r:id="rId4" o:title=""/>
                </v:shape>
                <w:control r:id="rId147" w:name="DefaultOcxName38" w:shapeid="_x0000_i1653"/>
              </w:object>
            </w:r>
            <w:r w:rsidRPr="00F1463A">
              <w:rPr>
                <w:rFonts w:ascii="Arial" w:eastAsia="Times New Roman" w:hAnsi="Arial" w:cs="Arial"/>
                <w:b/>
                <w:sz w:val="20"/>
                <w:szCs w:val="20"/>
              </w:rPr>
              <w:t> Câu 16.</w:t>
            </w:r>
            <w:r w:rsidRPr="00F1463A">
              <w:rPr>
                <w:rFonts w:ascii="Arial" w:eastAsia="Times New Roman" w:hAnsi="Arial" w:cs="Arial"/>
                <w:sz w:val="20"/>
                <w:szCs w:val="20"/>
              </w:rPr>
              <w:t> Các bước cơ bản của quy trình đánh giá hiệu quả tài chính dự án đầu tư bao gồm:</w:t>
            </w:r>
          </w:p>
          <w:tbl>
            <w:tblPr>
              <w:tblW w:w="0" w:type="auto"/>
              <w:tblCellSpacing w:w="15" w:type="dxa"/>
              <w:tblCellMar>
                <w:left w:w="0" w:type="dxa"/>
                <w:right w:w="0" w:type="dxa"/>
              </w:tblCellMar>
              <w:tblLook w:val="04A0"/>
            </w:tblPr>
            <w:tblGrid>
              <w:gridCol w:w="9360"/>
            </w:tblGrid>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789" type="#_x0000_t75" style="width:20.25pt;height:18pt" o:ole="">
                        <v:imagedata r:id="rId148" o:title=""/>
                      </v:shape>
                      <w:control r:id="rId149" w:name="DefaultOcxName128" w:shapeid="_x0000_i1789"/>
                    </w:object>
                  </w:r>
                  <w:r w:rsidRPr="00F1463A">
                    <w:rPr>
                      <w:rFonts w:ascii="Arial" w:eastAsia="Times New Roman" w:hAnsi="Arial" w:cs="Arial"/>
                      <w:sz w:val="18"/>
                      <w:szCs w:val="18"/>
                    </w:rPr>
                    <w:t>Xác định và kiểm tra độ tin cậy của các thông số chính của dự án; Đánh giá tính hợp lý của bảng tính trung gian; Phân tích hiệu quả tài chính và rủi ro tài chính.</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51" type="#_x0000_t75" style="width:20.25pt;height:18pt" o:ole="">
                        <v:imagedata r:id="rId6" o:title=""/>
                      </v:shape>
                      <w:control r:id="rId150" w:name="DefaultOcxName211" w:shapeid="_x0000_i1651"/>
                    </w:object>
                  </w:r>
                  <w:r w:rsidRPr="00F1463A">
                    <w:rPr>
                      <w:rFonts w:ascii="Arial" w:eastAsia="Times New Roman" w:hAnsi="Arial" w:cs="Arial"/>
                      <w:sz w:val="18"/>
                      <w:szCs w:val="18"/>
                    </w:rPr>
                    <w:t>Xác định và kiểm tra độ tin cậy của các thông số chính của dự án; Tính toán các chỉ tiêu tài chính; Phân tích rủi ro tài chính.</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50" type="#_x0000_t75" style="width:20.25pt;height:18pt" o:ole="">
                        <v:imagedata r:id="rId6" o:title=""/>
                      </v:shape>
                      <w:control r:id="rId151" w:name="DefaultOcxName37" w:shapeid="_x0000_i1650"/>
                    </w:object>
                  </w:r>
                  <w:r w:rsidRPr="00F1463A">
                    <w:rPr>
                      <w:rFonts w:ascii="Arial" w:eastAsia="Times New Roman" w:hAnsi="Arial" w:cs="Arial"/>
                      <w:sz w:val="18"/>
                      <w:szCs w:val="18"/>
                    </w:rPr>
                    <w:t>Xác định và kiểm tra độ tin cậy của các thông số chính của dự án; Tính toán các chỉ tiêu tài chính; Phân tích rủi ro tài chính.</w:t>
                  </w:r>
                </w:p>
              </w:tc>
            </w:tr>
          </w:tbl>
          <w:p w:rsidR="00F1463A" w:rsidRPr="00F1463A" w:rsidRDefault="00F1463A" w:rsidP="00F1463A">
            <w:pPr>
              <w:shd w:val="clear" w:color="auto" w:fill="FFFFFF"/>
              <w:spacing w:after="105" w:line="300" w:lineRule="atLeast"/>
              <w:rPr>
                <w:rFonts w:ascii="Arial" w:eastAsia="Times New Roman" w:hAnsi="Arial" w:cs="Arial"/>
                <w:sz w:val="20"/>
                <w:szCs w:val="20"/>
              </w:rPr>
            </w:pPr>
          </w:p>
        </w:tc>
      </w:tr>
      <w:tr w:rsidR="00F1463A" w:rsidRPr="00F1463A" w:rsidTr="00F1463A">
        <w:tc>
          <w:tcPr>
            <w:tcW w:w="0" w:type="auto"/>
            <w:vAlign w:val="center"/>
            <w:hideMark/>
          </w:tcPr>
          <w:p w:rsidR="00F1463A" w:rsidRPr="00F1463A" w:rsidRDefault="00F1463A" w:rsidP="00F1463A">
            <w:pPr>
              <w:shd w:val="clear" w:color="auto" w:fill="FFFFFF"/>
              <w:spacing w:after="105" w:line="300" w:lineRule="atLeast"/>
              <w:rPr>
                <w:rFonts w:ascii="Arial" w:eastAsia="Times New Roman" w:hAnsi="Arial" w:cs="Arial"/>
                <w:sz w:val="20"/>
                <w:szCs w:val="20"/>
              </w:rPr>
            </w:pPr>
            <w:r w:rsidRPr="00F1463A">
              <w:rPr>
                <w:rFonts w:ascii="Arial" w:eastAsia="Times New Roman" w:hAnsi="Arial" w:cs="Arial"/>
                <w:sz w:val="20"/>
                <w:szCs w:val="20"/>
              </w:rPr>
              <w:object w:dxaOrig="1440" w:dyaOrig="1440">
                <v:shape id="_x0000_i1649" type="#_x0000_t75" style="width:20.25pt;height:18pt" o:ole="">
                  <v:imagedata r:id="rId4" o:title=""/>
                </v:shape>
                <w:control r:id="rId152" w:name="DefaultOcxName47" w:shapeid="_x0000_i1649"/>
              </w:object>
            </w:r>
            <w:r w:rsidRPr="00F1463A">
              <w:rPr>
                <w:rFonts w:ascii="Arial" w:eastAsia="Times New Roman" w:hAnsi="Arial" w:cs="Arial"/>
                <w:sz w:val="20"/>
                <w:szCs w:val="20"/>
              </w:rPr>
              <w:t> </w:t>
            </w:r>
            <w:r w:rsidRPr="00F1463A">
              <w:rPr>
                <w:rFonts w:ascii="Arial" w:eastAsia="Times New Roman" w:hAnsi="Arial" w:cs="Arial"/>
                <w:b/>
                <w:sz w:val="20"/>
                <w:szCs w:val="20"/>
              </w:rPr>
              <w:t>Câu 17.</w:t>
            </w:r>
            <w:r w:rsidRPr="00F1463A">
              <w:rPr>
                <w:rFonts w:ascii="Arial" w:eastAsia="Times New Roman" w:hAnsi="Arial" w:cs="Arial"/>
                <w:sz w:val="20"/>
                <w:szCs w:val="20"/>
              </w:rPr>
              <w:t> Ưu điểm của chỉ tiêu tỷ suất hoàn vốn nội bộ (IRR) trong đánh giá hiệu quả tài chính dự án đầu tư là:</w:t>
            </w:r>
          </w:p>
          <w:tbl>
            <w:tblPr>
              <w:tblW w:w="0" w:type="auto"/>
              <w:tblCellSpacing w:w="15" w:type="dxa"/>
              <w:tblCellMar>
                <w:left w:w="0" w:type="dxa"/>
                <w:right w:w="0" w:type="dxa"/>
              </w:tblCellMar>
              <w:tblLook w:val="04A0"/>
            </w:tblPr>
            <w:tblGrid>
              <w:gridCol w:w="9360"/>
            </w:tblGrid>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48" type="#_x0000_t75" style="width:20.25pt;height:18pt" o:ole="">
                        <v:imagedata r:id="rId6" o:title=""/>
                      </v:shape>
                      <w:control r:id="rId153" w:name="DefaultOcxName57" w:shapeid="_x0000_i1648"/>
                    </w:object>
                  </w:r>
                  <w:r w:rsidRPr="00F1463A">
                    <w:rPr>
                      <w:rFonts w:ascii="Arial" w:eastAsia="Times New Roman" w:hAnsi="Arial" w:cs="Arial"/>
                      <w:sz w:val="18"/>
                      <w:szCs w:val="18"/>
                    </w:rPr>
                    <w:t>Giả định rằng những khoản thu nhập tạm thời được tái đầu tư với tỷ lệ sinh lời bằng IRR là hợp lý.</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lastRenderedPageBreak/>
                    <w:object w:dxaOrig="1440" w:dyaOrig="1440">
                      <v:shape id="_x0000_i1791" type="#_x0000_t75" style="width:20.25pt;height:18pt" o:ole="">
                        <v:imagedata r:id="rId148" o:title=""/>
                      </v:shape>
                      <w:control r:id="rId154" w:name="DefaultOcxName67" w:shapeid="_x0000_i1791"/>
                    </w:object>
                  </w:r>
                  <w:r w:rsidRPr="00F1463A">
                    <w:rPr>
                      <w:rFonts w:ascii="Arial" w:eastAsia="Times New Roman" w:hAnsi="Arial" w:cs="Arial"/>
                      <w:sz w:val="18"/>
                      <w:szCs w:val="18"/>
                    </w:rPr>
                    <w:t>Dễ dàng so sánh với chi phí sử dụng vốn bình quân theo trong số, cho biết tỷ lệ lãi vay tối đa mà dự án có thể chịu đựng được</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46" type="#_x0000_t75" style="width:20.25pt;height:18pt" o:ole="">
                        <v:imagedata r:id="rId6" o:title=""/>
                      </v:shape>
                      <w:control r:id="rId155" w:name="DefaultOcxName77" w:shapeid="_x0000_i1646"/>
                    </w:object>
                  </w:r>
                  <w:r w:rsidRPr="00F1463A">
                    <w:rPr>
                      <w:rFonts w:ascii="Arial" w:eastAsia="Times New Roman" w:hAnsi="Arial" w:cs="Arial"/>
                      <w:sz w:val="18"/>
                      <w:szCs w:val="18"/>
                    </w:rPr>
                    <w:t>Trong trường hợp dòng tiền dự án thay đổi bất thường, cán bộ thẩm định vẫn luôn xác định được IRR và IRR này là duy nhất.</w:t>
                  </w:r>
                </w:p>
              </w:tc>
            </w:tr>
          </w:tbl>
          <w:p w:rsidR="00F1463A" w:rsidRPr="00F1463A" w:rsidRDefault="00F1463A" w:rsidP="00F1463A">
            <w:pPr>
              <w:shd w:val="clear" w:color="auto" w:fill="FFFFFF"/>
              <w:spacing w:after="105" w:line="300" w:lineRule="atLeast"/>
              <w:rPr>
                <w:rFonts w:ascii="Arial" w:eastAsia="Times New Roman" w:hAnsi="Arial" w:cs="Arial"/>
                <w:sz w:val="20"/>
                <w:szCs w:val="20"/>
              </w:rPr>
            </w:pPr>
          </w:p>
        </w:tc>
      </w:tr>
      <w:tr w:rsidR="00F1463A" w:rsidRPr="00F1463A" w:rsidTr="00F1463A">
        <w:tc>
          <w:tcPr>
            <w:tcW w:w="0" w:type="auto"/>
            <w:vAlign w:val="center"/>
            <w:hideMark/>
          </w:tcPr>
          <w:p w:rsidR="00F1463A" w:rsidRPr="00F1463A" w:rsidRDefault="00F1463A" w:rsidP="00F1463A">
            <w:pPr>
              <w:shd w:val="clear" w:color="auto" w:fill="FFFFFF"/>
              <w:spacing w:after="105" w:line="300" w:lineRule="atLeast"/>
              <w:rPr>
                <w:rFonts w:ascii="Arial" w:eastAsia="Times New Roman" w:hAnsi="Arial" w:cs="Arial"/>
                <w:sz w:val="20"/>
                <w:szCs w:val="20"/>
              </w:rPr>
            </w:pPr>
            <w:r w:rsidRPr="00F1463A">
              <w:rPr>
                <w:rFonts w:ascii="Arial" w:eastAsia="Times New Roman" w:hAnsi="Arial" w:cs="Arial"/>
                <w:sz w:val="20"/>
                <w:szCs w:val="20"/>
              </w:rPr>
              <w:lastRenderedPageBreak/>
              <w:object w:dxaOrig="1440" w:dyaOrig="1440">
                <v:shape id="_x0000_i1645" type="#_x0000_t75" style="width:20.25pt;height:18pt" o:ole="">
                  <v:imagedata r:id="rId4" o:title=""/>
                </v:shape>
                <w:control r:id="rId156" w:name="DefaultOcxName87" w:shapeid="_x0000_i1645"/>
              </w:object>
            </w:r>
            <w:r w:rsidRPr="00F1463A">
              <w:rPr>
                <w:rFonts w:ascii="Arial" w:eastAsia="Times New Roman" w:hAnsi="Arial" w:cs="Arial"/>
                <w:sz w:val="20"/>
                <w:szCs w:val="20"/>
              </w:rPr>
              <w:t> </w:t>
            </w:r>
            <w:r w:rsidRPr="00F1463A">
              <w:rPr>
                <w:rFonts w:ascii="Arial" w:eastAsia="Times New Roman" w:hAnsi="Arial" w:cs="Arial"/>
                <w:b/>
                <w:sz w:val="20"/>
                <w:szCs w:val="20"/>
              </w:rPr>
              <w:t>Câu 18.</w:t>
            </w:r>
            <w:r w:rsidRPr="00F1463A">
              <w:rPr>
                <w:rFonts w:ascii="Arial" w:eastAsia="Times New Roman" w:hAnsi="Arial" w:cs="Arial"/>
                <w:sz w:val="20"/>
                <w:szCs w:val="20"/>
              </w:rPr>
              <w:t> Thời hạn cho vay dự án đầu tư ngắn hơn thời gian hoàn vốn có chiết khấu của dự án đầu tư (DPBP) phản ánh:</w:t>
            </w:r>
          </w:p>
          <w:tbl>
            <w:tblPr>
              <w:tblW w:w="0" w:type="auto"/>
              <w:tblCellSpacing w:w="15" w:type="dxa"/>
              <w:tblCellMar>
                <w:left w:w="0" w:type="dxa"/>
                <w:right w:w="0" w:type="dxa"/>
              </w:tblCellMar>
              <w:tblLook w:val="04A0"/>
            </w:tblPr>
            <w:tblGrid>
              <w:gridCol w:w="6459"/>
            </w:tblGrid>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44" type="#_x0000_t75" style="width:20.25pt;height:18pt" o:ole="">
                        <v:imagedata r:id="rId6" o:title=""/>
                      </v:shape>
                      <w:control r:id="rId157" w:name="DefaultOcxName97" w:shapeid="_x0000_i1644"/>
                    </w:object>
                  </w:r>
                  <w:r w:rsidRPr="00F1463A">
                    <w:rPr>
                      <w:rFonts w:ascii="Arial" w:eastAsia="Times New Roman" w:hAnsi="Arial" w:cs="Arial"/>
                      <w:sz w:val="18"/>
                      <w:szCs w:val="18"/>
                    </w:rPr>
                    <w:t>Doanh nghiệp ưu tiên dùng thu nhập để đầu tư tăng công suất của dự án</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43" type="#_x0000_t75" style="width:20.25pt;height:18pt" o:ole="">
                        <v:imagedata r:id="rId6" o:title=""/>
                      </v:shape>
                      <w:control r:id="rId158" w:name="DefaultOcxName107" w:shapeid="_x0000_i1643"/>
                    </w:object>
                  </w:r>
                  <w:r w:rsidRPr="00F1463A">
                    <w:rPr>
                      <w:rFonts w:ascii="Arial" w:eastAsia="Times New Roman" w:hAnsi="Arial" w:cs="Arial"/>
                      <w:sz w:val="18"/>
                      <w:szCs w:val="18"/>
                    </w:rPr>
                    <w:t>Doanh nghiệp ưu tiên dùng thu nhập của dự án để thu hồi vốn chủ sở hữu.</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793" type="#_x0000_t75" style="width:20.25pt;height:18pt" o:ole="">
                        <v:imagedata r:id="rId148" o:title=""/>
                      </v:shape>
                      <w:control r:id="rId159" w:name="DefaultOcxName1111" w:shapeid="_x0000_i1793"/>
                    </w:object>
                  </w:r>
                  <w:r w:rsidRPr="00F1463A">
                    <w:rPr>
                      <w:rFonts w:ascii="Arial" w:eastAsia="Times New Roman" w:hAnsi="Arial" w:cs="Arial"/>
                      <w:sz w:val="18"/>
                      <w:szCs w:val="18"/>
                    </w:rPr>
                    <w:t>Doanh nghiệp ưu tiên dùng thu nhập của dự án để trả nợ vay ngân hàng.</w:t>
                  </w:r>
                </w:p>
              </w:tc>
            </w:tr>
          </w:tbl>
          <w:p w:rsidR="00F1463A" w:rsidRPr="00F1463A" w:rsidRDefault="00F1463A" w:rsidP="00F1463A">
            <w:pPr>
              <w:shd w:val="clear" w:color="auto" w:fill="FFFFFF"/>
              <w:spacing w:after="105" w:line="300" w:lineRule="atLeast"/>
              <w:rPr>
                <w:rFonts w:ascii="Arial" w:eastAsia="Times New Roman" w:hAnsi="Arial" w:cs="Arial"/>
                <w:sz w:val="20"/>
                <w:szCs w:val="20"/>
              </w:rPr>
            </w:pPr>
          </w:p>
        </w:tc>
      </w:tr>
      <w:tr w:rsidR="00F1463A" w:rsidRPr="00F1463A" w:rsidTr="00F1463A">
        <w:tc>
          <w:tcPr>
            <w:tcW w:w="0" w:type="auto"/>
            <w:vAlign w:val="center"/>
            <w:hideMark/>
          </w:tcPr>
          <w:p w:rsidR="00F1463A" w:rsidRPr="00F1463A" w:rsidRDefault="00F1463A" w:rsidP="00F1463A">
            <w:pPr>
              <w:shd w:val="clear" w:color="auto" w:fill="FFFFFF"/>
              <w:spacing w:after="105" w:line="300" w:lineRule="atLeast"/>
              <w:rPr>
                <w:rFonts w:ascii="Arial" w:eastAsia="Times New Roman" w:hAnsi="Arial" w:cs="Arial"/>
                <w:sz w:val="20"/>
                <w:szCs w:val="20"/>
              </w:rPr>
            </w:pPr>
            <w:r w:rsidRPr="00F1463A">
              <w:rPr>
                <w:rFonts w:ascii="Arial" w:eastAsia="Times New Roman" w:hAnsi="Arial" w:cs="Arial"/>
                <w:sz w:val="20"/>
                <w:szCs w:val="20"/>
              </w:rPr>
              <w:object w:dxaOrig="1440" w:dyaOrig="1440">
                <v:shape id="_x0000_i1641" type="#_x0000_t75" style="width:20.25pt;height:18pt" o:ole="">
                  <v:imagedata r:id="rId4" o:title=""/>
                </v:shape>
                <w:control r:id="rId160" w:name="DefaultOcxName127" w:shapeid="_x0000_i1641"/>
              </w:object>
            </w:r>
            <w:r w:rsidRPr="00F1463A">
              <w:rPr>
                <w:rFonts w:ascii="Arial" w:eastAsia="Times New Roman" w:hAnsi="Arial" w:cs="Arial"/>
                <w:sz w:val="20"/>
                <w:szCs w:val="20"/>
              </w:rPr>
              <w:t> </w:t>
            </w:r>
            <w:r w:rsidRPr="00F1463A">
              <w:rPr>
                <w:rFonts w:ascii="Arial" w:eastAsia="Times New Roman" w:hAnsi="Arial" w:cs="Arial"/>
                <w:b/>
                <w:sz w:val="20"/>
                <w:szCs w:val="20"/>
              </w:rPr>
              <w:t>Câu 19.</w:t>
            </w:r>
            <w:r w:rsidRPr="00F1463A">
              <w:rPr>
                <w:rFonts w:ascii="Arial" w:eastAsia="Times New Roman" w:hAnsi="Arial" w:cs="Arial"/>
                <w:sz w:val="20"/>
                <w:szCs w:val="20"/>
              </w:rPr>
              <w:t> Giá cổ phiếu của Doanh nghiệp ABC trên thị trường là 31.500 đồng;</w:t>
            </w:r>
            <w:r w:rsidRPr="00F1463A">
              <w:rPr>
                <w:rFonts w:ascii="Arial" w:eastAsia="Times New Roman" w:hAnsi="Arial" w:cs="Arial"/>
                <w:sz w:val="20"/>
                <w:szCs w:val="20"/>
              </w:rPr>
              <w:br/>
              <w:t>Doanh nghiệp ABC dự kiến chi cổ tức 3.150 đồng/cổ phiếu trong năm tới và tốc độ tăng trưởng cổ tức hàng năm là 5%;</w:t>
            </w:r>
            <w:r w:rsidRPr="00F1463A">
              <w:rPr>
                <w:rFonts w:ascii="Arial" w:eastAsia="Times New Roman" w:hAnsi="Arial" w:cs="Arial"/>
                <w:sz w:val="20"/>
                <w:szCs w:val="20"/>
              </w:rPr>
              <w:br/>
              <w:t>Chi phí sử dụng vốn chủ sở hữu là:</w:t>
            </w:r>
          </w:p>
          <w:tbl>
            <w:tblPr>
              <w:tblW w:w="0" w:type="auto"/>
              <w:tblCellSpacing w:w="15" w:type="dxa"/>
              <w:tblCellMar>
                <w:left w:w="0" w:type="dxa"/>
                <w:right w:w="0" w:type="dxa"/>
              </w:tblCellMar>
              <w:tblLook w:val="04A0"/>
            </w:tblPr>
            <w:tblGrid>
              <w:gridCol w:w="826"/>
            </w:tblGrid>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40" type="#_x0000_t75" style="width:20.25pt;height:18pt" o:ole="">
                        <v:imagedata r:id="rId6" o:title=""/>
                      </v:shape>
                      <w:control r:id="rId161" w:name="DefaultOcxName137" w:shapeid="_x0000_i1640"/>
                    </w:object>
                  </w:r>
                  <w:r w:rsidRPr="00F1463A">
                    <w:rPr>
                      <w:rFonts w:ascii="Arial" w:eastAsia="Times New Roman" w:hAnsi="Arial" w:cs="Arial"/>
                      <w:sz w:val="18"/>
                      <w:szCs w:val="18"/>
                    </w:rPr>
                    <w:t>20%</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39" type="#_x0000_t75" style="width:20.25pt;height:18pt" o:ole="">
                        <v:imagedata r:id="rId6" o:title=""/>
                      </v:shape>
                      <w:control r:id="rId162" w:name="DefaultOcxName147" w:shapeid="_x0000_i1639"/>
                    </w:object>
                  </w:r>
                  <w:r w:rsidRPr="00F1463A">
                    <w:rPr>
                      <w:rFonts w:ascii="Arial" w:eastAsia="Times New Roman" w:hAnsi="Arial" w:cs="Arial"/>
                      <w:sz w:val="18"/>
                      <w:szCs w:val="18"/>
                    </w:rPr>
                    <w:t>10%</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795" type="#_x0000_t75" style="width:20.25pt;height:18pt" o:ole="">
                        <v:imagedata r:id="rId148" o:title=""/>
                      </v:shape>
                      <w:control r:id="rId163" w:name="DefaultOcxName157" w:shapeid="_x0000_i1795"/>
                    </w:object>
                  </w:r>
                  <w:r w:rsidRPr="00F1463A">
                    <w:rPr>
                      <w:rFonts w:ascii="Arial" w:eastAsia="Times New Roman" w:hAnsi="Arial" w:cs="Arial"/>
                      <w:sz w:val="18"/>
                      <w:szCs w:val="18"/>
                    </w:rPr>
                    <w:t>15%</w:t>
                  </w:r>
                </w:p>
              </w:tc>
            </w:tr>
          </w:tbl>
          <w:p w:rsidR="00F1463A" w:rsidRPr="00F1463A" w:rsidRDefault="00F1463A" w:rsidP="00F1463A">
            <w:pPr>
              <w:shd w:val="clear" w:color="auto" w:fill="FFFFFF"/>
              <w:spacing w:after="105" w:line="300" w:lineRule="atLeast"/>
              <w:rPr>
                <w:rFonts w:ascii="Arial" w:eastAsia="Times New Roman" w:hAnsi="Arial" w:cs="Arial"/>
                <w:sz w:val="20"/>
                <w:szCs w:val="20"/>
              </w:rPr>
            </w:pPr>
          </w:p>
        </w:tc>
      </w:tr>
      <w:tr w:rsidR="00F1463A" w:rsidRPr="00F1463A" w:rsidTr="00F1463A">
        <w:tc>
          <w:tcPr>
            <w:tcW w:w="0" w:type="auto"/>
            <w:vAlign w:val="center"/>
            <w:hideMark/>
          </w:tcPr>
          <w:p w:rsidR="00F1463A" w:rsidRPr="00F1463A" w:rsidRDefault="00F1463A" w:rsidP="00F1463A">
            <w:pPr>
              <w:shd w:val="clear" w:color="auto" w:fill="FFFFFF"/>
              <w:spacing w:after="105" w:line="300" w:lineRule="atLeast"/>
              <w:rPr>
                <w:rFonts w:ascii="Arial" w:eastAsia="Times New Roman" w:hAnsi="Arial" w:cs="Arial"/>
                <w:sz w:val="20"/>
                <w:szCs w:val="20"/>
              </w:rPr>
            </w:pPr>
            <w:r w:rsidRPr="00F1463A">
              <w:rPr>
                <w:rFonts w:ascii="Arial" w:eastAsia="Times New Roman" w:hAnsi="Arial" w:cs="Arial"/>
                <w:sz w:val="20"/>
                <w:szCs w:val="20"/>
              </w:rPr>
              <w:object w:dxaOrig="1440" w:dyaOrig="1440">
                <v:shape id="_x0000_i1637" type="#_x0000_t75" style="width:20.25pt;height:18pt" o:ole="">
                  <v:imagedata r:id="rId4" o:title=""/>
                </v:shape>
                <w:control r:id="rId164" w:name="DefaultOcxName167" w:shapeid="_x0000_i1637"/>
              </w:object>
            </w:r>
            <w:r w:rsidRPr="00F1463A">
              <w:rPr>
                <w:rFonts w:ascii="Arial" w:eastAsia="Times New Roman" w:hAnsi="Arial" w:cs="Arial"/>
                <w:sz w:val="20"/>
                <w:szCs w:val="20"/>
              </w:rPr>
              <w:t> </w:t>
            </w:r>
            <w:r w:rsidRPr="00F1463A">
              <w:rPr>
                <w:rFonts w:ascii="Arial" w:eastAsia="Times New Roman" w:hAnsi="Arial" w:cs="Arial"/>
                <w:b/>
                <w:sz w:val="20"/>
                <w:szCs w:val="20"/>
              </w:rPr>
              <w:t>Câu 20. </w:t>
            </w:r>
            <w:r w:rsidRPr="00F1463A">
              <w:rPr>
                <w:rFonts w:ascii="Arial" w:eastAsia="Times New Roman" w:hAnsi="Arial" w:cs="Arial"/>
                <w:sz w:val="20"/>
                <w:szCs w:val="20"/>
              </w:rPr>
              <w:t>Theo phương pháp gián tiếp, dòng tiền hoạt động của dự án đầu tư được xác định:</w:t>
            </w:r>
          </w:p>
          <w:tbl>
            <w:tblPr>
              <w:tblW w:w="0" w:type="auto"/>
              <w:tblCellSpacing w:w="15" w:type="dxa"/>
              <w:tblCellMar>
                <w:left w:w="0" w:type="dxa"/>
                <w:right w:w="0" w:type="dxa"/>
              </w:tblCellMar>
              <w:tblLook w:val="04A0"/>
            </w:tblPr>
            <w:tblGrid>
              <w:gridCol w:w="9360"/>
            </w:tblGrid>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636" type="#_x0000_t75" style="width:20.25pt;height:18pt" o:ole="">
                        <v:imagedata r:id="rId6" o:title=""/>
                      </v:shape>
                      <w:control r:id="rId165" w:name="DefaultOcxName177" w:shapeid="_x0000_i1636"/>
                    </w:object>
                  </w:r>
                  <w:r w:rsidRPr="00F1463A">
                    <w:rPr>
                      <w:rFonts w:ascii="Arial" w:eastAsia="Times New Roman" w:hAnsi="Arial" w:cs="Arial"/>
                      <w:sz w:val="18"/>
                      <w:szCs w:val="18"/>
                    </w:rPr>
                    <w:t>= Lợi nhuận sau thuế - Chi phí khấu hao + Chi phí trả lãi tiền vay vốn cố định và vốn lưu động +/- tăng giảm nhu cầu vốn lưu động +/- các khoản thay đổi khác ((lỗ/ lãi chênh lệch tỷ giá, trích dự phòng...)</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753" type="#_x0000_t75" style="width:20.25pt;height:18pt" o:ole="">
                        <v:imagedata r:id="rId6" o:title=""/>
                      </v:shape>
                      <w:control r:id="rId166" w:name="DefaultOcxName187" w:shapeid="_x0000_i1753"/>
                    </w:object>
                  </w:r>
                  <w:r w:rsidRPr="00F1463A">
                    <w:rPr>
                      <w:rFonts w:ascii="Arial" w:eastAsia="Times New Roman" w:hAnsi="Arial" w:cs="Arial"/>
                      <w:sz w:val="18"/>
                      <w:szCs w:val="18"/>
                    </w:rPr>
                    <w:t>= Lợi nhuận sau thuế + Chi phí trả lãi tiền vay vốn cố định và vốn lưu động +/- tăng giảm nhu cầu vốn lưu động +/- các khoản thay đổi khác ((lỗ/ lãi chênh lệch tỷ giá, trích dự phòng...)</w:t>
                  </w:r>
                </w:p>
              </w:tc>
            </w:tr>
            <w:tr w:rsidR="00F1463A" w:rsidRPr="00F1463A" w:rsidTr="00F1463A">
              <w:trPr>
                <w:tblCellSpacing w:w="15" w:type="dxa"/>
              </w:trPr>
              <w:tc>
                <w:tcPr>
                  <w:tcW w:w="0" w:type="auto"/>
                  <w:vAlign w:val="center"/>
                  <w:hideMark/>
                </w:tcPr>
                <w:p w:rsidR="00F1463A" w:rsidRPr="00F1463A" w:rsidRDefault="00F1463A" w:rsidP="00F1463A">
                  <w:pPr>
                    <w:spacing w:after="0" w:line="240" w:lineRule="auto"/>
                    <w:rPr>
                      <w:rFonts w:ascii="Arial" w:eastAsia="Times New Roman" w:hAnsi="Arial" w:cs="Arial"/>
                      <w:sz w:val="18"/>
                      <w:szCs w:val="18"/>
                    </w:rPr>
                  </w:pPr>
                  <w:r w:rsidRPr="00F1463A">
                    <w:rPr>
                      <w:rFonts w:ascii="Arial" w:eastAsia="Times New Roman" w:hAnsi="Arial" w:cs="Arial"/>
                      <w:sz w:val="18"/>
                      <w:szCs w:val="18"/>
                    </w:rPr>
                    <w:object w:dxaOrig="1440" w:dyaOrig="1440">
                      <v:shape id="_x0000_i1797" type="#_x0000_t75" style="width:20.25pt;height:18pt" o:ole="">
                        <v:imagedata r:id="rId148" o:title=""/>
                      </v:shape>
                      <w:control r:id="rId167" w:name="DefaultOcxName196" w:shapeid="_x0000_i1797"/>
                    </w:object>
                  </w:r>
                  <w:r w:rsidRPr="00F1463A">
                    <w:rPr>
                      <w:rFonts w:ascii="Arial" w:eastAsia="Times New Roman" w:hAnsi="Arial" w:cs="Arial"/>
                      <w:sz w:val="18"/>
                      <w:szCs w:val="18"/>
                    </w:rPr>
                    <w:t>= Lợi nhuận sau thuế + Chi phí khấu hao + Chi phí trả lãi tiền vay vốn cố định và vốn lưu động +/- tăng giảm nhu cầu vốn lưu động +/- các khoản thay đổi khác ((lỗ/ lãi chênh lệch tỷ giá, trích dự phòng...)</w:t>
                  </w:r>
                </w:p>
              </w:tc>
            </w:tr>
          </w:tbl>
          <w:p w:rsidR="00F1463A" w:rsidRPr="00F1463A" w:rsidRDefault="00F1463A" w:rsidP="00F1463A">
            <w:pPr>
              <w:shd w:val="clear" w:color="auto" w:fill="FFFFFF"/>
              <w:spacing w:after="105" w:line="300" w:lineRule="atLeast"/>
              <w:rPr>
                <w:rFonts w:ascii="Arial" w:eastAsia="Times New Roman" w:hAnsi="Arial" w:cs="Arial"/>
                <w:sz w:val="20"/>
                <w:szCs w:val="20"/>
              </w:rPr>
            </w:pPr>
          </w:p>
        </w:tc>
      </w:tr>
    </w:tbl>
    <w:p w:rsidR="00F30CCF" w:rsidRDefault="00F30CCF"/>
    <w:sectPr w:rsidR="00F30CCF" w:rsidSect="00F30C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66869"/>
    <w:rsid w:val="000B4FBE"/>
    <w:rsid w:val="001C3CD2"/>
    <w:rsid w:val="00237C02"/>
    <w:rsid w:val="00A110D6"/>
    <w:rsid w:val="00A12D80"/>
    <w:rsid w:val="00B262BA"/>
    <w:rsid w:val="00B66869"/>
    <w:rsid w:val="00D111C9"/>
    <w:rsid w:val="00D30DCB"/>
    <w:rsid w:val="00F1463A"/>
    <w:rsid w:val="00F30C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C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66869"/>
  </w:style>
  <w:style w:type="character" w:customStyle="1" w:styleId="quesno">
    <w:name w:val="quesno"/>
    <w:basedOn w:val="DefaultParagraphFont"/>
    <w:rsid w:val="00B66869"/>
  </w:style>
  <w:style w:type="paragraph" w:styleId="z-TopofForm">
    <w:name w:val="HTML Top of Form"/>
    <w:basedOn w:val="Normal"/>
    <w:next w:val="Normal"/>
    <w:link w:val="z-TopofFormChar"/>
    <w:hidden/>
    <w:uiPriority w:val="99"/>
    <w:semiHidden/>
    <w:unhideWhenUsed/>
    <w:rsid w:val="00D30DCB"/>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30DCB"/>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30DCB"/>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30DCB"/>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3633350">
      <w:bodyDiv w:val="1"/>
      <w:marLeft w:val="0"/>
      <w:marRight w:val="0"/>
      <w:marTop w:val="0"/>
      <w:marBottom w:val="0"/>
      <w:divBdr>
        <w:top w:val="none" w:sz="0" w:space="0" w:color="auto"/>
        <w:left w:val="none" w:sz="0" w:space="0" w:color="auto"/>
        <w:bottom w:val="none" w:sz="0" w:space="0" w:color="auto"/>
        <w:right w:val="none" w:sz="0" w:space="0" w:color="auto"/>
      </w:divBdr>
      <w:divsChild>
        <w:div w:id="1117799641">
          <w:marLeft w:val="0"/>
          <w:marRight w:val="0"/>
          <w:marTop w:val="0"/>
          <w:marBottom w:val="0"/>
          <w:divBdr>
            <w:top w:val="none" w:sz="0" w:space="0" w:color="auto"/>
            <w:left w:val="none" w:sz="0" w:space="0" w:color="auto"/>
            <w:bottom w:val="none" w:sz="0" w:space="0" w:color="auto"/>
            <w:right w:val="none" w:sz="0" w:space="0" w:color="auto"/>
          </w:divBdr>
          <w:divsChild>
            <w:div w:id="998342280">
              <w:marLeft w:val="0"/>
              <w:marRight w:val="0"/>
              <w:marTop w:val="0"/>
              <w:marBottom w:val="75"/>
              <w:divBdr>
                <w:top w:val="single" w:sz="6" w:space="11" w:color="E7E7E7"/>
                <w:left w:val="single" w:sz="6" w:space="11" w:color="E7E7E7"/>
                <w:bottom w:val="single" w:sz="6" w:space="11" w:color="E7E7E7"/>
                <w:right w:val="single" w:sz="6" w:space="11" w:color="E7E7E7"/>
              </w:divBdr>
              <w:divsChild>
                <w:div w:id="128284271">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635063848">
          <w:marLeft w:val="0"/>
          <w:marRight w:val="0"/>
          <w:marTop w:val="0"/>
          <w:marBottom w:val="0"/>
          <w:divBdr>
            <w:top w:val="none" w:sz="0" w:space="0" w:color="auto"/>
            <w:left w:val="none" w:sz="0" w:space="0" w:color="auto"/>
            <w:bottom w:val="none" w:sz="0" w:space="0" w:color="auto"/>
            <w:right w:val="none" w:sz="0" w:space="0" w:color="auto"/>
          </w:divBdr>
          <w:divsChild>
            <w:div w:id="124157611">
              <w:marLeft w:val="0"/>
              <w:marRight w:val="0"/>
              <w:marTop w:val="0"/>
              <w:marBottom w:val="75"/>
              <w:divBdr>
                <w:top w:val="single" w:sz="6" w:space="11" w:color="E7E7E7"/>
                <w:left w:val="single" w:sz="6" w:space="11" w:color="E7E7E7"/>
                <w:bottom w:val="single" w:sz="6" w:space="11" w:color="E7E7E7"/>
                <w:right w:val="single" w:sz="6" w:space="11" w:color="E7E7E7"/>
              </w:divBdr>
              <w:divsChild>
                <w:div w:id="1153713647">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337001086">
          <w:marLeft w:val="0"/>
          <w:marRight w:val="0"/>
          <w:marTop w:val="0"/>
          <w:marBottom w:val="0"/>
          <w:divBdr>
            <w:top w:val="none" w:sz="0" w:space="0" w:color="auto"/>
            <w:left w:val="none" w:sz="0" w:space="0" w:color="auto"/>
            <w:bottom w:val="none" w:sz="0" w:space="0" w:color="auto"/>
            <w:right w:val="none" w:sz="0" w:space="0" w:color="auto"/>
          </w:divBdr>
          <w:divsChild>
            <w:div w:id="1303805329">
              <w:marLeft w:val="0"/>
              <w:marRight w:val="0"/>
              <w:marTop w:val="0"/>
              <w:marBottom w:val="75"/>
              <w:divBdr>
                <w:top w:val="single" w:sz="6" w:space="11" w:color="E7E7E7"/>
                <w:left w:val="single" w:sz="6" w:space="11" w:color="E7E7E7"/>
                <w:bottom w:val="single" w:sz="6" w:space="11" w:color="E7E7E7"/>
                <w:right w:val="single" w:sz="6" w:space="11" w:color="E7E7E7"/>
              </w:divBdr>
              <w:divsChild>
                <w:div w:id="1943872787">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562109350">
          <w:marLeft w:val="0"/>
          <w:marRight w:val="0"/>
          <w:marTop w:val="0"/>
          <w:marBottom w:val="0"/>
          <w:divBdr>
            <w:top w:val="none" w:sz="0" w:space="0" w:color="auto"/>
            <w:left w:val="none" w:sz="0" w:space="0" w:color="auto"/>
            <w:bottom w:val="none" w:sz="0" w:space="0" w:color="auto"/>
            <w:right w:val="none" w:sz="0" w:space="0" w:color="auto"/>
          </w:divBdr>
          <w:divsChild>
            <w:div w:id="1967662877">
              <w:marLeft w:val="0"/>
              <w:marRight w:val="0"/>
              <w:marTop w:val="0"/>
              <w:marBottom w:val="75"/>
              <w:divBdr>
                <w:top w:val="single" w:sz="6" w:space="11" w:color="E7E7E7"/>
                <w:left w:val="single" w:sz="6" w:space="11" w:color="E7E7E7"/>
                <w:bottom w:val="single" w:sz="6" w:space="11" w:color="E7E7E7"/>
                <w:right w:val="single" w:sz="6" w:space="11" w:color="E7E7E7"/>
              </w:divBdr>
              <w:divsChild>
                <w:div w:id="1860391001">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379789371">
          <w:marLeft w:val="0"/>
          <w:marRight w:val="0"/>
          <w:marTop w:val="0"/>
          <w:marBottom w:val="0"/>
          <w:divBdr>
            <w:top w:val="none" w:sz="0" w:space="0" w:color="auto"/>
            <w:left w:val="none" w:sz="0" w:space="0" w:color="auto"/>
            <w:bottom w:val="none" w:sz="0" w:space="0" w:color="auto"/>
            <w:right w:val="none" w:sz="0" w:space="0" w:color="auto"/>
          </w:divBdr>
          <w:divsChild>
            <w:div w:id="289559865">
              <w:marLeft w:val="0"/>
              <w:marRight w:val="0"/>
              <w:marTop w:val="0"/>
              <w:marBottom w:val="75"/>
              <w:divBdr>
                <w:top w:val="single" w:sz="6" w:space="11" w:color="E7E7E7"/>
                <w:left w:val="single" w:sz="6" w:space="11" w:color="E7E7E7"/>
                <w:bottom w:val="single" w:sz="6" w:space="11" w:color="E7E7E7"/>
                <w:right w:val="single" w:sz="6" w:space="11" w:color="E7E7E7"/>
              </w:divBdr>
              <w:divsChild>
                <w:div w:id="1370837495">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436752132">
      <w:bodyDiv w:val="1"/>
      <w:marLeft w:val="0"/>
      <w:marRight w:val="0"/>
      <w:marTop w:val="0"/>
      <w:marBottom w:val="0"/>
      <w:divBdr>
        <w:top w:val="none" w:sz="0" w:space="0" w:color="auto"/>
        <w:left w:val="none" w:sz="0" w:space="0" w:color="auto"/>
        <w:bottom w:val="none" w:sz="0" w:space="0" w:color="auto"/>
        <w:right w:val="none" w:sz="0" w:space="0" w:color="auto"/>
      </w:divBdr>
      <w:divsChild>
        <w:div w:id="1249074638">
          <w:marLeft w:val="0"/>
          <w:marRight w:val="0"/>
          <w:marTop w:val="0"/>
          <w:marBottom w:val="0"/>
          <w:divBdr>
            <w:top w:val="none" w:sz="0" w:space="0" w:color="auto"/>
            <w:left w:val="none" w:sz="0" w:space="0" w:color="auto"/>
            <w:bottom w:val="none" w:sz="0" w:space="0" w:color="auto"/>
            <w:right w:val="none" w:sz="0" w:space="0" w:color="auto"/>
          </w:divBdr>
          <w:divsChild>
            <w:div w:id="621037068">
              <w:marLeft w:val="0"/>
              <w:marRight w:val="0"/>
              <w:marTop w:val="0"/>
              <w:marBottom w:val="75"/>
              <w:divBdr>
                <w:top w:val="single" w:sz="6" w:space="11" w:color="E7E7E7"/>
                <w:left w:val="single" w:sz="6" w:space="11" w:color="E7E7E7"/>
                <w:bottom w:val="single" w:sz="6" w:space="11" w:color="E7E7E7"/>
                <w:right w:val="single" w:sz="6" w:space="11" w:color="E7E7E7"/>
              </w:divBdr>
              <w:divsChild>
                <w:div w:id="15310581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454060232">
          <w:marLeft w:val="0"/>
          <w:marRight w:val="0"/>
          <w:marTop w:val="0"/>
          <w:marBottom w:val="0"/>
          <w:divBdr>
            <w:top w:val="none" w:sz="0" w:space="0" w:color="auto"/>
            <w:left w:val="none" w:sz="0" w:space="0" w:color="auto"/>
            <w:bottom w:val="none" w:sz="0" w:space="0" w:color="auto"/>
            <w:right w:val="none" w:sz="0" w:space="0" w:color="auto"/>
          </w:divBdr>
          <w:divsChild>
            <w:div w:id="701126010">
              <w:marLeft w:val="0"/>
              <w:marRight w:val="0"/>
              <w:marTop w:val="0"/>
              <w:marBottom w:val="75"/>
              <w:divBdr>
                <w:top w:val="single" w:sz="6" w:space="11" w:color="E7E7E7"/>
                <w:left w:val="single" w:sz="6" w:space="11" w:color="E7E7E7"/>
                <w:bottom w:val="single" w:sz="6" w:space="11" w:color="E7E7E7"/>
                <w:right w:val="single" w:sz="6" w:space="11" w:color="E7E7E7"/>
              </w:divBdr>
              <w:divsChild>
                <w:div w:id="134231239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548420638">
          <w:marLeft w:val="0"/>
          <w:marRight w:val="0"/>
          <w:marTop w:val="0"/>
          <w:marBottom w:val="0"/>
          <w:divBdr>
            <w:top w:val="none" w:sz="0" w:space="0" w:color="auto"/>
            <w:left w:val="none" w:sz="0" w:space="0" w:color="auto"/>
            <w:bottom w:val="none" w:sz="0" w:space="0" w:color="auto"/>
            <w:right w:val="none" w:sz="0" w:space="0" w:color="auto"/>
          </w:divBdr>
          <w:divsChild>
            <w:div w:id="975915107">
              <w:marLeft w:val="0"/>
              <w:marRight w:val="0"/>
              <w:marTop w:val="0"/>
              <w:marBottom w:val="75"/>
              <w:divBdr>
                <w:top w:val="single" w:sz="6" w:space="11" w:color="E7E7E7"/>
                <w:left w:val="single" w:sz="6" w:space="11" w:color="E7E7E7"/>
                <w:bottom w:val="single" w:sz="6" w:space="11" w:color="E7E7E7"/>
                <w:right w:val="single" w:sz="6" w:space="11" w:color="E7E7E7"/>
              </w:divBdr>
              <w:divsChild>
                <w:div w:id="1008826591">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802701215">
          <w:marLeft w:val="0"/>
          <w:marRight w:val="0"/>
          <w:marTop w:val="0"/>
          <w:marBottom w:val="0"/>
          <w:divBdr>
            <w:top w:val="none" w:sz="0" w:space="0" w:color="auto"/>
            <w:left w:val="none" w:sz="0" w:space="0" w:color="auto"/>
            <w:bottom w:val="none" w:sz="0" w:space="0" w:color="auto"/>
            <w:right w:val="none" w:sz="0" w:space="0" w:color="auto"/>
          </w:divBdr>
          <w:divsChild>
            <w:div w:id="1472601652">
              <w:marLeft w:val="0"/>
              <w:marRight w:val="0"/>
              <w:marTop w:val="0"/>
              <w:marBottom w:val="75"/>
              <w:divBdr>
                <w:top w:val="single" w:sz="6" w:space="11" w:color="E7E7E7"/>
                <w:left w:val="single" w:sz="6" w:space="11" w:color="E7E7E7"/>
                <w:bottom w:val="single" w:sz="6" w:space="11" w:color="E7E7E7"/>
                <w:right w:val="single" w:sz="6" w:space="11" w:color="E7E7E7"/>
              </w:divBdr>
              <w:divsChild>
                <w:div w:id="1963026818">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36903992">
          <w:marLeft w:val="0"/>
          <w:marRight w:val="0"/>
          <w:marTop w:val="0"/>
          <w:marBottom w:val="0"/>
          <w:divBdr>
            <w:top w:val="none" w:sz="0" w:space="0" w:color="auto"/>
            <w:left w:val="none" w:sz="0" w:space="0" w:color="auto"/>
            <w:bottom w:val="none" w:sz="0" w:space="0" w:color="auto"/>
            <w:right w:val="none" w:sz="0" w:space="0" w:color="auto"/>
          </w:divBdr>
          <w:divsChild>
            <w:div w:id="289940269">
              <w:marLeft w:val="0"/>
              <w:marRight w:val="0"/>
              <w:marTop w:val="0"/>
              <w:marBottom w:val="75"/>
              <w:divBdr>
                <w:top w:val="single" w:sz="6" w:space="11" w:color="E7E7E7"/>
                <w:left w:val="single" w:sz="6" w:space="11" w:color="E7E7E7"/>
                <w:bottom w:val="single" w:sz="6" w:space="11" w:color="E7E7E7"/>
                <w:right w:val="single" w:sz="6" w:space="11" w:color="E7E7E7"/>
              </w:divBdr>
              <w:divsChild>
                <w:div w:id="1146119185">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562566399">
      <w:bodyDiv w:val="1"/>
      <w:marLeft w:val="0"/>
      <w:marRight w:val="0"/>
      <w:marTop w:val="0"/>
      <w:marBottom w:val="0"/>
      <w:divBdr>
        <w:top w:val="none" w:sz="0" w:space="0" w:color="auto"/>
        <w:left w:val="none" w:sz="0" w:space="0" w:color="auto"/>
        <w:bottom w:val="none" w:sz="0" w:space="0" w:color="auto"/>
        <w:right w:val="none" w:sz="0" w:space="0" w:color="auto"/>
      </w:divBdr>
      <w:divsChild>
        <w:div w:id="1183712187">
          <w:marLeft w:val="0"/>
          <w:marRight w:val="0"/>
          <w:marTop w:val="0"/>
          <w:marBottom w:val="0"/>
          <w:divBdr>
            <w:top w:val="none" w:sz="0" w:space="0" w:color="auto"/>
            <w:left w:val="none" w:sz="0" w:space="0" w:color="auto"/>
            <w:bottom w:val="none" w:sz="0" w:space="0" w:color="auto"/>
            <w:right w:val="none" w:sz="0" w:space="0" w:color="auto"/>
          </w:divBdr>
          <w:divsChild>
            <w:div w:id="22095313">
              <w:marLeft w:val="0"/>
              <w:marRight w:val="0"/>
              <w:marTop w:val="0"/>
              <w:marBottom w:val="75"/>
              <w:divBdr>
                <w:top w:val="single" w:sz="6" w:space="11" w:color="E7E7E7"/>
                <w:left w:val="single" w:sz="6" w:space="11" w:color="E7E7E7"/>
                <w:bottom w:val="single" w:sz="6" w:space="11" w:color="E7E7E7"/>
                <w:right w:val="single" w:sz="6" w:space="11" w:color="E7E7E7"/>
              </w:divBdr>
              <w:divsChild>
                <w:div w:id="1994799742">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95099224">
          <w:marLeft w:val="0"/>
          <w:marRight w:val="0"/>
          <w:marTop w:val="0"/>
          <w:marBottom w:val="0"/>
          <w:divBdr>
            <w:top w:val="none" w:sz="0" w:space="0" w:color="auto"/>
            <w:left w:val="none" w:sz="0" w:space="0" w:color="auto"/>
            <w:bottom w:val="none" w:sz="0" w:space="0" w:color="auto"/>
            <w:right w:val="none" w:sz="0" w:space="0" w:color="auto"/>
          </w:divBdr>
          <w:divsChild>
            <w:div w:id="474107489">
              <w:marLeft w:val="0"/>
              <w:marRight w:val="0"/>
              <w:marTop w:val="0"/>
              <w:marBottom w:val="75"/>
              <w:divBdr>
                <w:top w:val="single" w:sz="6" w:space="11" w:color="E7E7E7"/>
                <w:left w:val="single" w:sz="6" w:space="11" w:color="E7E7E7"/>
                <w:bottom w:val="single" w:sz="6" w:space="11" w:color="E7E7E7"/>
                <w:right w:val="single" w:sz="6" w:space="11" w:color="E7E7E7"/>
              </w:divBdr>
              <w:divsChild>
                <w:div w:id="892235050">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821119408">
          <w:marLeft w:val="0"/>
          <w:marRight w:val="0"/>
          <w:marTop w:val="0"/>
          <w:marBottom w:val="0"/>
          <w:divBdr>
            <w:top w:val="none" w:sz="0" w:space="0" w:color="auto"/>
            <w:left w:val="none" w:sz="0" w:space="0" w:color="auto"/>
            <w:bottom w:val="none" w:sz="0" w:space="0" w:color="auto"/>
            <w:right w:val="none" w:sz="0" w:space="0" w:color="auto"/>
          </w:divBdr>
          <w:divsChild>
            <w:div w:id="357900118">
              <w:marLeft w:val="0"/>
              <w:marRight w:val="0"/>
              <w:marTop w:val="0"/>
              <w:marBottom w:val="75"/>
              <w:divBdr>
                <w:top w:val="single" w:sz="6" w:space="11" w:color="E7E7E7"/>
                <w:left w:val="single" w:sz="6" w:space="11" w:color="E7E7E7"/>
                <w:bottom w:val="single" w:sz="6" w:space="11" w:color="E7E7E7"/>
                <w:right w:val="single" w:sz="6" w:space="11" w:color="E7E7E7"/>
              </w:divBdr>
              <w:divsChild>
                <w:div w:id="1173912495">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444615988">
          <w:marLeft w:val="0"/>
          <w:marRight w:val="0"/>
          <w:marTop w:val="0"/>
          <w:marBottom w:val="0"/>
          <w:divBdr>
            <w:top w:val="none" w:sz="0" w:space="0" w:color="auto"/>
            <w:left w:val="none" w:sz="0" w:space="0" w:color="auto"/>
            <w:bottom w:val="none" w:sz="0" w:space="0" w:color="auto"/>
            <w:right w:val="none" w:sz="0" w:space="0" w:color="auto"/>
          </w:divBdr>
          <w:divsChild>
            <w:div w:id="2136021359">
              <w:marLeft w:val="0"/>
              <w:marRight w:val="0"/>
              <w:marTop w:val="0"/>
              <w:marBottom w:val="75"/>
              <w:divBdr>
                <w:top w:val="single" w:sz="6" w:space="11" w:color="E7E7E7"/>
                <w:left w:val="single" w:sz="6" w:space="11" w:color="E7E7E7"/>
                <w:bottom w:val="single" w:sz="6" w:space="11" w:color="E7E7E7"/>
                <w:right w:val="single" w:sz="6" w:space="11" w:color="E7E7E7"/>
              </w:divBdr>
              <w:divsChild>
                <w:div w:id="17079765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751857255">
          <w:marLeft w:val="0"/>
          <w:marRight w:val="0"/>
          <w:marTop w:val="0"/>
          <w:marBottom w:val="0"/>
          <w:divBdr>
            <w:top w:val="none" w:sz="0" w:space="0" w:color="auto"/>
            <w:left w:val="none" w:sz="0" w:space="0" w:color="auto"/>
            <w:bottom w:val="none" w:sz="0" w:space="0" w:color="auto"/>
            <w:right w:val="none" w:sz="0" w:space="0" w:color="auto"/>
          </w:divBdr>
          <w:divsChild>
            <w:div w:id="2053075910">
              <w:marLeft w:val="0"/>
              <w:marRight w:val="0"/>
              <w:marTop w:val="0"/>
              <w:marBottom w:val="75"/>
              <w:divBdr>
                <w:top w:val="single" w:sz="6" w:space="11" w:color="E7E7E7"/>
                <w:left w:val="single" w:sz="6" w:space="11" w:color="E7E7E7"/>
                <w:bottom w:val="single" w:sz="6" w:space="11" w:color="E7E7E7"/>
                <w:right w:val="single" w:sz="6" w:space="11" w:color="E7E7E7"/>
              </w:divBdr>
              <w:divsChild>
                <w:div w:id="621233000">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602228147">
      <w:bodyDiv w:val="1"/>
      <w:marLeft w:val="0"/>
      <w:marRight w:val="0"/>
      <w:marTop w:val="0"/>
      <w:marBottom w:val="0"/>
      <w:divBdr>
        <w:top w:val="none" w:sz="0" w:space="0" w:color="auto"/>
        <w:left w:val="none" w:sz="0" w:space="0" w:color="auto"/>
        <w:bottom w:val="none" w:sz="0" w:space="0" w:color="auto"/>
        <w:right w:val="none" w:sz="0" w:space="0" w:color="auto"/>
      </w:divBdr>
      <w:divsChild>
        <w:div w:id="726339266">
          <w:marLeft w:val="0"/>
          <w:marRight w:val="0"/>
          <w:marTop w:val="0"/>
          <w:marBottom w:val="0"/>
          <w:divBdr>
            <w:top w:val="none" w:sz="0" w:space="0" w:color="auto"/>
            <w:left w:val="none" w:sz="0" w:space="0" w:color="auto"/>
            <w:bottom w:val="none" w:sz="0" w:space="0" w:color="auto"/>
            <w:right w:val="none" w:sz="0" w:space="0" w:color="auto"/>
          </w:divBdr>
          <w:divsChild>
            <w:div w:id="151916730">
              <w:marLeft w:val="0"/>
              <w:marRight w:val="0"/>
              <w:marTop w:val="0"/>
              <w:marBottom w:val="75"/>
              <w:divBdr>
                <w:top w:val="single" w:sz="6" w:space="11" w:color="E7E7E7"/>
                <w:left w:val="single" w:sz="6" w:space="11" w:color="E7E7E7"/>
                <w:bottom w:val="single" w:sz="6" w:space="11" w:color="E7E7E7"/>
                <w:right w:val="single" w:sz="6" w:space="11" w:color="E7E7E7"/>
              </w:divBdr>
              <w:divsChild>
                <w:div w:id="109898285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45028359">
          <w:marLeft w:val="0"/>
          <w:marRight w:val="0"/>
          <w:marTop w:val="0"/>
          <w:marBottom w:val="0"/>
          <w:divBdr>
            <w:top w:val="none" w:sz="0" w:space="0" w:color="auto"/>
            <w:left w:val="none" w:sz="0" w:space="0" w:color="auto"/>
            <w:bottom w:val="none" w:sz="0" w:space="0" w:color="auto"/>
            <w:right w:val="none" w:sz="0" w:space="0" w:color="auto"/>
          </w:divBdr>
          <w:divsChild>
            <w:div w:id="1745568222">
              <w:marLeft w:val="0"/>
              <w:marRight w:val="0"/>
              <w:marTop w:val="0"/>
              <w:marBottom w:val="75"/>
              <w:divBdr>
                <w:top w:val="single" w:sz="6" w:space="11" w:color="E7E7E7"/>
                <w:left w:val="single" w:sz="6" w:space="11" w:color="E7E7E7"/>
                <w:bottom w:val="single" w:sz="6" w:space="11" w:color="E7E7E7"/>
                <w:right w:val="single" w:sz="6" w:space="11" w:color="E7E7E7"/>
              </w:divBdr>
              <w:divsChild>
                <w:div w:id="115849601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360935462">
          <w:marLeft w:val="0"/>
          <w:marRight w:val="0"/>
          <w:marTop w:val="0"/>
          <w:marBottom w:val="0"/>
          <w:divBdr>
            <w:top w:val="none" w:sz="0" w:space="0" w:color="auto"/>
            <w:left w:val="none" w:sz="0" w:space="0" w:color="auto"/>
            <w:bottom w:val="none" w:sz="0" w:space="0" w:color="auto"/>
            <w:right w:val="none" w:sz="0" w:space="0" w:color="auto"/>
          </w:divBdr>
          <w:divsChild>
            <w:div w:id="1005203955">
              <w:marLeft w:val="0"/>
              <w:marRight w:val="0"/>
              <w:marTop w:val="0"/>
              <w:marBottom w:val="75"/>
              <w:divBdr>
                <w:top w:val="single" w:sz="6" w:space="11" w:color="E7E7E7"/>
                <w:left w:val="single" w:sz="6" w:space="11" w:color="E7E7E7"/>
                <w:bottom w:val="single" w:sz="6" w:space="11" w:color="E7E7E7"/>
                <w:right w:val="single" w:sz="6" w:space="11" w:color="E7E7E7"/>
              </w:divBdr>
              <w:divsChild>
                <w:div w:id="1415710578">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39925234">
          <w:marLeft w:val="0"/>
          <w:marRight w:val="0"/>
          <w:marTop w:val="0"/>
          <w:marBottom w:val="0"/>
          <w:divBdr>
            <w:top w:val="none" w:sz="0" w:space="0" w:color="auto"/>
            <w:left w:val="none" w:sz="0" w:space="0" w:color="auto"/>
            <w:bottom w:val="none" w:sz="0" w:space="0" w:color="auto"/>
            <w:right w:val="none" w:sz="0" w:space="0" w:color="auto"/>
          </w:divBdr>
          <w:divsChild>
            <w:div w:id="2108843052">
              <w:marLeft w:val="0"/>
              <w:marRight w:val="0"/>
              <w:marTop w:val="0"/>
              <w:marBottom w:val="75"/>
              <w:divBdr>
                <w:top w:val="single" w:sz="6" w:space="11" w:color="E7E7E7"/>
                <w:left w:val="single" w:sz="6" w:space="11" w:color="E7E7E7"/>
                <w:bottom w:val="single" w:sz="6" w:space="11" w:color="E7E7E7"/>
                <w:right w:val="single" w:sz="6" w:space="11" w:color="E7E7E7"/>
              </w:divBdr>
              <w:divsChild>
                <w:div w:id="1586836000">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2388840">
          <w:marLeft w:val="0"/>
          <w:marRight w:val="0"/>
          <w:marTop w:val="0"/>
          <w:marBottom w:val="0"/>
          <w:divBdr>
            <w:top w:val="none" w:sz="0" w:space="0" w:color="auto"/>
            <w:left w:val="none" w:sz="0" w:space="0" w:color="auto"/>
            <w:bottom w:val="none" w:sz="0" w:space="0" w:color="auto"/>
            <w:right w:val="none" w:sz="0" w:space="0" w:color="auto"/>
          </w:divBdr>
          <w:divsChild>
            <w:div w:id="1570648284">
              <w:marLeft w:val="0"/>
              <w:marRight w:val="0"/>
              <w:marTop w:val="0"/>
              <w:marBottom w:val="75"/>
              <w:divBdr>
                <w:top w:val="single" w:sz="6" w:space="11" w:color="E7E7E7"/>
                <w:left w:val="single" w:sz="6" w:space="11" w:color="E7E7E7"/>
                <w:bottom w:val="single" w:sz="6" w:space="11" w:color="E7E7E7"/>
                <w:right w:val="single" w:sz="6" w:space="11" w:color="E7E7E7"/>
              </w:divBdr>
              <w:divsChild>
                <w:div w:id="1184856188">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743263703">
      <w:bodyDiv w:val="1"/>
      <w:marLeft w:val="0"/>
      <w:marRight w:val="0"/>
      <w:marTop w:val="0"/>
      <w:marBottom w:val="0"/>
      <w:divBdr>
        <w:top w:val="none" w:sz="0" w:space="0" w:color="auto"/>
        <w:left w:val="none" w:sz="0" w:space="0" w:color="auto"/>
        <w:bottom w:val="none" w:sz="0" w:space="0" w:color="auto"/>
        <w:right w:val="none" w:sz="0" w:space="0" w:color="auto"/>
      </w:divBdr>
      <w:divsChild>
        <w:div w:id="1798914699">
          <w:marLeft w:val="0"/>
          <w:marRight w:val="0"/>
          <w:marTop w:val="0"/>
          <w:marBottom w:val="0"/>
          <w:divBdr>
            <w:top w:val="none" w:sz="0" w:space="0" w:color="auto"/>
            <w:left w:val="none" w:sz="0" w:space="0" w:color="auto"/>
            <w:bottom w:val="none" w:sz="0" w:space="0" w:color="auto"/>
            <w:right w:val="none" w:sz="0" w:space="0" w:color="auto"/>
          </w:divBdr>
          <w:divsChild>
            <w:div w:id="1934781534">
              <w:marLeft w:val="0"/>
              <w:marRight w:val="0"/>
              <w:marTop w:val="0"/>
              <w:marBottom w:val="75"/>
              <w:divBdr>
                <w:top w:val="single" w:sz="6" w:space="11" w:color="E7E7E7"/>
                <w:left w:val="single" w:sz="6" w:space="11" w:color="E7E7E7"/>
                <w:bottom w:val="single" w:sz="6" w:space="11" w:color="E7E7E7"/>
                <w:right w:val="single" w:sz="6" w:space="11" w:color="E7E7E7"/>
              </w:divBdr>
              <w:divsChild>
                <w:div w:id="186359007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778600438">
          <w:marLeft w:val="0"/>
          <w:marRight w:val="0"/>
          <w:marTop w:val="0"/>
          <w:marBottom w:val="0"/>
          <w:divBdr>
            <w:top w:val="none" w:sz="0" w:space="0" w:color="auto"/>
            <w:left w:val="none" w:sz="0" w:space="0" w:color="auto"/>
            <w:bottom w:val="none" w:sz="0" w:space="0" w:color="auto"/>
            <w:right w:val="none" w:sz="0" w:space="0" w:color="auto"/>
          </w:divBdr>
          <w:divsChild>
            <w:div w:id="6563921">
              <w:marLeft w:val="0"/>
              <w:marRight w:val="0"/>
              <w:marTop w:val="0"/>
              <w:marBottom w:val="75"/>
              <w:divBdr>
                <w:top w:val="single" w:sz="6" w:space="11" w:color="E7E7E7"/>
                <w:left w:val="single" w:sz="6" w:space="11" w:color="E7E7E7"/>
                <w:bottom w:val="single" w:sz="6" w:space="11" w:color="E7E7E7"/>
                <w:right w:val="single" w:sz="6" w:space="11" w:color="E7E7E7"/>
              </w:divBdr>
              <w:divsChild>
                <w:div w:id="1569340370">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086223072">
          <w:marLeft w:val="0"/>
          <w:marRight w:val="0"/>
          <w:marTop w:val="0"/>
          <w:marBottom w:val="0"/>
          <w:divBdr>
            <w:top w:val="none" w:sz="0" w:space="0" w:color="auto"/>
            <w:left w:val="none" w:sz="0" w:space="0" w:color="auto"/>
            <w:bottom w:val="none" w:sz="0" w:space="0" w:color="auto"/>
            <w:right w:val="none" w:sz="0" w:space="0" w:color="auto"/>
          </w:divBdr>
          <w:divsChild>
            <w:div w:id="1576355126">
              <w:marLeft w:val="0"/>
              <w:marRight w:val="0"/>
              <w:marTop w:val="0"/>
              <w:marBottom w:val="75"/>
              <w:divBdr>
                <w:top w:val="single" w:sz="6" w:space="11" w:color="E7E7E7"/>
                <w:left w:val="single" w:sz="6" w:space="11" w:color="E7E7E7"/>
                <w:bottom w:val="single" w:sz="6" w:space="11" w:color="E7E7E7"/>
                <w:right w:val="single" w:sz="6" w:space="11" w:color="E7E7E7"/>
              </w:divBdr>
              <w:divsChild>
                <w:div w:id="53827879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982149429">
          <w:marLeft w:val="0"/>
          <w:marRight w:val="0"/>
          <w:marTop w:val="0"/>
          <w:marBottom w:val="0"/>
          <w:divBdr>
            <w:top w:val="none" w:sz="0" w:space="0" w:color="auto"/>
            <w:left w:val="none" w:sz="0" w:space="0" w:color="auto"/>
            <w:bottom w:val="none" w:sz="0" w:space="0" w:color="auto"/>
            <w:right w:val="none" w:sz="0" w:space="0" w:color="auto"/>
          </w:divBdr>
          <w:divsChild>
            <w:div w:id="1253587308">
              <w:marLeft w:val="0"/>
              <w:marRight w:val="0"/>
              <w:marTop w:val="0"/>
              <w:marBottom w:val="75"/>
              <w:divBdr>
                <w:top w:val="single" w:sz="6" w:space="11" w:color="E7E7E7"/>
                <w:left w:val="single" w:sz="6" w:space="11" w:color="E7E7E7"/>
                <w:bottom w:val="single" w:sz="6" w:space="11" w:color="E7E7E7"/>
                <w:right w:val="single" w:sz="6" w:space="11" w:color="E7E7E7"/>
              </w:divBdr>
              <w:divsChild>
                <w:div w:id="776872107">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21637854">
          <w:marLeft w:val="0"/>
          <w:marRight w:val="0"/>
          <w:marTop w:val="0"/>
          <w:marBottom w:val="0"/>
          <w:divBdr>
            <w:top w:val="none" w:sz="0" w:space="0" w:color="auto"/>
            <w:left w:val="none" w:sz="0" w:space="0" w:color="auto"/>
            <w:bottom w:val="none" w:sz="0" w:space="0" w:color="auto"/>
            <w:right w:val="none" w:sz="0" w:space="0" w:color="auto"/>
          </w:divBdr>
          <w:divsChild>
            <w:div w:id="131753881">
              <w:marLeft w:val="0"/>
              <w:marRight w:val="0"/>
              <w:marTop w:val="0"/>
              <w:marBottom w:val="75"/>
              <w:divBdr>
                <w:top w:val="single" w:sz="6" w:space="11" w:color="E7E7E7"/>
                <w:left w:val="single" w:sz="6" w:space="11" w:color="E7E7E7"/>
                <w:bottom w:val="single" w:sz="6" w:space="11" w:color="E7E7E7"/>
                <w:right w:val="single" w:sz="6" w:space="11" w:color="E7E7E7"/>
              </w:divBdr>
              <w:divsChild>
                <w:div w:id="46231409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831334580">
      <w:bodyDiv w:val="1"/>
      <w:marLeft w:val="0"/>
      <w:marRight w:val="0"/>
      <w:marTop w:val="0"/>
      <w:marBottom w:val="0"/>
      <w:divBdr>
        <w:top w:val="none" w:sz="0" w:space="0" w:color="auto"/>
        <w:left w:val="none" w:sz="0" w:space="0" w:color="auto"/>
        <w:bottom w:val="none" w:sz="0" w:space="0" w:color="auto"/>
        <w:right w:val="none" w:sz="0" w:space="0" w:color="auto"/>
      </w:divBdr>
      <w:divsChild>
        <w:div w:id="1170488411">
          <w:marLeft w:val="0"/>
          <w:marRight w:val="0"/>
          <w:marTop w:val="0"/>
          <w:marBottom w:val="0"/>
          <w:divBdr>
            <w:top w:val="none" w:sz="0" w:space="0" w:color="auto"/>
            <w:left w:val="none" w:sz="0" w:space="0" w:color="auto"/>
            <w:bottom w:val="none" w:sz="0" w:space="0" w:color="auto"/>
            <w:right w:val="none" w:sz="0" w:space="0" w:color="auto"/>
          </w:divBdr>
          <w:divsChild>
            <w:div w:id="66074796">
              <w:marLeft w:val="0"/>
              <w:marRight w:val="0"/>
              <w:marTop w:val="0"/>
              <w:marBottom w:val="75"/>
              <w:divBdr>
                <w:top w:val="single" w:sz="6" w:space="11" w:color="E7E7E7"/>
                <w:left w:val="single" w:sz="6" w:space="11" w:color="E7E7E7"/>
                <w:bottom w:val="single" w:sz="6" w:space="11" w:color="E7E7E7"/>
                <w:right w:val="single" w:sz="6" w:space="11" w:color="E7E7E7"/>
              </w:divBdr>
              <w:divsChild>
                <w:div w:id="179687540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659040836">
          <w:marLeft w:val="0"/>
          <w:marRight w:val="0"/>
          <w:marTop w:val="0"/>
          <w:marBottom w:val="0"/>
          <w:divBdr>
            <w:top w:val="none" w:sz="0" w:space="0" w:color="auto"/>
            <w:left w:val="none" w:sz="0" w:space="0" w:color="auto"/>
            <w:bottom w:val="none" w:sz="0" w:space="0" w:color="auto"/>
            <w:right w:val="none" w:sz="0" w:space="0" w:color="auto"/>
          </w:divBdr>
          <w:divsChild>
            <w:div w:id="349600547">
              <w:marLeft w:val="0"/>
              <w:marRight w:val="0"/>
              <w:marTop w:val="0"/>
              <w:marBottom w:val="75"/>
              <w:divBdr>
                <w:top w:val="single" w:sz="6" w:space="11" w:color="E7E7E7"/>
                <w:left w:val="single" w:sz="6" w:space="11" w:color="E7E7E7"/>
                <w:bottom w:val="single" w:sz="6" w:space="11" w:color="E7E7E7"/>
                <w:right w:val="single" w:sz="6" w:space="11" w:color="E7E7E7"/>
              </w:divBdr>
              <w:divsChild>
                <w:div w:id="20980133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302274037">
          <w:marLeft w:val="0"/>
          <w:marRight w:val="0"/>
          <w:marTop w:val="0"/>
          <w:marBottom w:val="0"/>
          <w:divBdr>
            <w:top w:val="none" w:sz="0" w:space="0" w:color="auto"/>
            <w:left w:val="none" w:sz="0" w:space="0" w:color="auto"/>
            <w:bottom w:val="none" w:sz="0" w:space="0" w:color="auto"/>
            <w:right w:val="none" w:sz="0" w:space="0" w:color="auto"/>
          </w:divBdr>
          <w:divsChild>
            <w:div w:id="1207521386">
              <w:marLeft w:val="0"/>
              <w:marRight w:val="0"/>
              <w:marTop w:val="0"/>
              <w:marBottom w:val="75"/>
              <w:divBdr>
                <w:top w:val="single" w:sz="6" w:space="11" w:color="E7E7E7"/>
                <w:left w:val="single" w:sz="6" w:space="11" w:color="E7E7E7"/>
                <w:bottom w:val="single" w:sz="6" w:space="11" w:color="E7E7E7"/>
                <w:right w:val="single" w:sz="6" w:space="11" w:color="E7E7E7"/>
              </w:divBdr>
              <w:divsChild>
                <w:div w:id="208424670">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864008">
          <w:marLeft w:val="0"/>
          <w:marRight w:val="0"/>
          <w:marTop w:val="0"/>
          <w:marBottom w:val="0"/>
          <w:divBdr>
            <w:top w:val="none" w:sz="0" w:space="0" w:color="auto"/>
            <w:left w:val="none" w:sz="0" w:space="0" w:color="auto"/>
            <w:bottom w:val="none" w:sz="0" w:space="0" w:color="auto"/>
            <w:right w:val="none" w:sz="0" w:space="0" w:color="auto"/>
          </w:divBdr>
          <w:divsChild>
            <w:div w:id="375589021">
              <w:marLeft w:val="0"/>
              <w:marRight w:val="0"/>
              <w:marTop w:val="0"/>
              <w:marBottom w:val="75"/>
              <w:divBdr>
                <w:top w:val="single" w:sz="6" w:space="11" w:color="E7E7E7"/>
                <w:left w:val="single" w:sz="6" w:space="11" w:color="E7E7E7"/>
                <w:bottom w:val="single" w:sz="6" w:space="11" w:color="E7E7E7"/>
                <w:right w:val="single" w:sz="6" w:space="11" w:color="E7E7E7"/>
              </w:divBdr>
              <w:divsChild>
                <w:div w:id="74202485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78142852">
          <w:marLeft w:val="0"/>
          <w:marRight w:val="0"/>
          <w:marTop w:val="0"/>
          <w:marBottom w:val="0"/>
          <w:divBdr>
            <w:top w:val="none" w:sz="0" w:space="0" w:color="auto"/>
            <w:left w:val="none" w:sz="0" w:space="0" w:color="auto"/>
            <w:bottom w:val="none" w:sz="0" w:space="0" w:color="auto"/>
            <w:right w:val="none" w:sz="0" w:space="0" w:color="auto"/>
          </w:divBdr>
          <w:divsChild>
            <w:div w:id="584916617">
              <w:marLeft w:val="0"/>
              <w:marRight w:val="0"/>
              <w:marTop w:val="0"/>
              <w:marBottom w:val="75"/>
              <w:divBdr>
                <w:top w:val="single" w:sz="6" w:space="11" w:color="E7E7E7"/>
                <w:left w:val="single" w:sz="6" w:space="11" w:color="E7E7E7"/>
                <w:bottom w:val="single" w:sz="6" w:space="11" w:color="E7E7E7"/>
                <w:right w:val="single" w:sz="6" w:space="11" w:color="E7E7E7"/>
              </w:divBdr>
              <w:divsChild>
                <w:div w:id="167394975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1374962087">
      <w:bodyDiv w:val="1"/>
      <w:marLeft w:val="0"/>
      <w:marRight w:val="0"/>
      <w:marTop w:val="0"/>
      <w:marBottom w:val="0"/>
      <w:divBdr>
        <w:top w:val="none" w:sz="0" w:space="0" w:color="auto"/>
        <w:left w:val="none" w:sz="0" w:space="0" w:color="auto"/>
        <w:bottom w:val="none" w:sz="0" w:space="0" w:color="auto"/>
        <w:right w:val="none" w:sz="0" w:space="0" w:color="auto"/>
      </w:divBdr>
      <w:divsChild>
        <w:div w:id="235478618">
          <w:marLeft w:val="0"/>
          <w:marRight w:val="0"/>
          <w:marTop w:val="0"/>
          <w:marBottom w:val="0"/>
          <w:divBdr>
            <w:top w:val="none" w:sz="0" w:space="0" w:color="auto"/>
            <w:left w:val="none" w:sz="0" w:space="0" w:color="auto"/>
            <w:bottom w:val="none" w:sz="0" w:space="0" w:color="auto"/>
            <w:right w:val="none" w:sz="0" w:space="0" w:color="auto"/>
          </w:divBdr>
          <w:divsChild>
            <w:div w:id="2129623582">
              <w:marLeft w:val="0"/>
              <w:marRight w:val="0"/>
              <w:marTop w:val="0"/>
              <w:marBottom w:val="75"/>
              <w:divBdr>
                <w:top w:val="single" w:sz="6" w:space="11" w:color="E7E7E7"/>
                <w:left w:val="single" w:sz="6" w:space="11" w:color="E7E7E7"/>
                <w:bottom w:val="single" w:sz="6" w:space="11" w:color="E7E7E7"/>
                <w:right w:val="single" w:sz="6" w:space="11" w:color="E7E7E7"/>
              </w:divBdr>
              <w:divsChild>
                <w:div w:id="67311461">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557355430">
          <w:marLeft w:val="0"/>
          <w:marRight w:val="0"/>
          <w:marTop w:val="0"/>
          <w:marBottom w:val="0"/>
          <w:divBdr>
            <w:top w:val="none" w:sz="0" w:space="0" w:color="auto"/>
            <w:left w:val="none" w:sz="0" w:space="0" w:color="auto"/>
            <w:bottom w:val="none" w:sz="0" w:space="0" w:color="auto"/>
            <w:right w:val="none" w:sz="0" w:space="0" w:color="auto"/>
          </w:divBdr>
          <w:divsChild>
            <w:div w:id="1280993883">
              <w:marLeft w:val="0"/>
              <w:marRight w:val="0"/>
              <w:marTop w:val="0"/>
              <w:marBottom w:val="75"/>
              <w:divBdr>
                <w:top w:val="single" w:sz="6" w:space="11" w:color="E7E7E7"/>
                <w:left w:val="single" w:sz="6" w:space="11" w:color="E7E7E7"/>
                <w:bottom w:val="single" w:sz="6" w:space="11" w:color="E7E7E7"/>
                <w:right w:val="single" w:sz="6" w:space="11" w:color="E7E7E7"/>
              </w:divBdr>
              <w:divsChild>
                <w:div w:id="75979157">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40907406">
          <w:marLeft w:val="0"/>
          <w:marRight w:val="0"/>
          <w:marTop w:val="0"/>
          <w:marBottom w:val="0"/>
          <w:divBdr>
            <w:top w:val="none" w:sz="0" w:space="0" w:color="auto"/>
            <w:left w:val="none" w:sz="0" w:space="0" w:color="auto"/>
            <w:bottom w:val="none" w:sz="0" w:space="0" w:color="auto"/>
            <w:right w:val="none" w:sz="0" w:space="0" w:color="auto"/>
          </w:divBdr>
          <w:divsChild>
            <w:div w:id="1308708439">
              <w:marLeft w:val="0"/>
              <w:marRight w:val="0"/>
              <w:marTop w:val="0"/>
              <w:marBottom w:val="75"/>
              <w:divBdr>
                <w:top w:val="single" w:sz="6" w:space="11" w:color="E7E7E7"/>
                <w:left w:val="single" w:sz="6" w:space="11" w:color="E7E7E7"/>
                <w:bottom w:val="single" w:sz="6" w:space="11" w:color="E7E7E7"/>
                <w:right w:val="single" w:sz="6" w:space="11" w:color="E7E7E7"/>
              </w:divBdr>
              <w:divsChild>
                <w:div w:id="507870562">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158572768">
          <w:marLeft w:val="0"/>
          <w:marRight w:val="0"/>
          <w:marTop w:val="0"/>
          <w:marBottom w:val="0"/>
          <w:divBdr>
            <w:top w:val="none" w:sz="0" w:space="0" w:color="auto"/>
            <w:left w:val="none" w:sz="0" w:space="0" w:color="auto"/>
            <w:bottom w:val="none" w:sz="0" w:space="0" w:color="auto"/>
            <w:right w:val="none" w:sz="0" w:space="0" w:color="auto"/>
          </w:divBdr>
          <w:divsChild>
            <w:div w:id="367264119">
              <w:marLeft w:val="0"/>
              <w:marRight w:val="0"/>
              <w:marTop w:val="0"/>
              <w:marBottom w:val="75"/>
              <w:divBdr>
                <w:top w:val="single" w:sz="6" w:space="11" w:color="E7E7E7"/>
                <w:left w:val="single" w:sz="6" w:space="11" w:color="E7E7E7"/>
                <w:bottom w:val="single" w:sz="6" w:space="11" w:color="E7E7E7"/>
                <w:right w:val="single" w:sz="6" w:space="11" w:color="E7E7E7"/>
              </w:divBdr>
              <w:divsChild>
                <w:div w:id="2114013266">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354499805">
          <w:marLeft w:val="0"/>
          <w:marRight w:val="0"/>
          <w:marTop w:val="0"/>
          <w:marBottom w:val="0"/>
          <w:divBdr>
            <w:top w:val="none" w:sz="0" w:space="0" w:color="auto"/>
            <w:left w:val="none" w:sz="0" w:space="0" w:color="auto"/>
            <w:bottom w:val="none" w:sz="0" w:space="0" w:color="auto"/>
            <w:right w:val="none" w:sz="0" w:space="0" w:color="auto"/>
          </w:divBdr>
          <w:divsChild>
            <w:div w:id="548028269">
              <w:marLeft w:val="0"/>
              <w:marRight w:val="0"/>
              <w:marTop w:val="0"/>
              <w:marBottom w:val="75"/>
              <w:divBdr>
                <w:top w:val="single" w:sz="6" w:space="11" w:color="E7E7E7"/>
                <w:left w:val="single" w:sz="6" w:space="11" w:color="E7E7E7"/>
                <w:bottom w:val="single" w:sz="6" w:space="11" w:color="E7E7E7"/>
                <w:right w:val="single" w:sz="6" w:space="11" w:color="E7E7E7"/>
              </w:divBdr>
              <w:divsChild>
                <w:div w:id="850409517">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 w:id="1715232525">
      <w:bodyDiv w:val="1"/>
      <w:marLeft w:val="0"/>
      <w:marRight w:val="0"/>
      <w:marTop w:val="0"/>
      <w:marBottom w:val="0"/>
      <w:divBdr>
        <w:top w:val="none" w:sz="0" w:space="0" w:color="auto"/>
        <w:left w:val="none" w:sz="0" w:space="0" w:color="auto"/>
        <w:bottom w:val="none" w:sz="0" w:space="0" w:color="auto"/>
        <w:right w:val="none" w:sz="0" w:space="0" w:color="auto"/>
      </w:divBdr>
      <w:divsChild>
        <w:div w:id="876745282">
          <w:marLeft w:val="0"/>
          <w:marRight w:val="0"/>
          <w:marTop w:val="0"/>
          <w:marBottom w:val="0"/>
          <w:divBdr>
            <w:top w:val="none" w:sz="0" w:space="0" w:color="auto"/>
            <w:left w:val="none" w:sz="0" w:space="0" w:color="auto"/>
            <w:bottom w:val="none" w:sz="0" w:space="0" w:color="auto"/>
            <w:right w:val="none" w:sz="0" w:space="0" w:color="auto"/>
          </w:divBdr>
          <w:divsChild>
            <w:div w:id="2096048496">
              <w:marLeft w:val="0"/>
              <w:marRight w:val="0"/>
              <w:marTop w:val="0"/>
              <w:marBottom w:val="75"/>
              <w:divBdr>
                <w:top w:val="single" w:sz="6" w:space="11" w:color="E7E7E7"/>
                <w:left w:val="single" w:sz="6" w:space="11" w:color="E7E7E7"/>
                <w:bottom w:val="single" w:sz="6" w:space="11" w:color="E7E7E7"/>
                <w:right w:val="single" w:sz="6" w:space="11" w:color="E7E7E7"/>
              </w:divBdr>
              <w:divsChild>
                <w:div w:id="1048526512">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608319095">
          <w:marLeft w:val="0"/>
          <w:marRight w:val="0"/>
          <w:marTop w:val="0"/>
          <w:marBottom w:val="0"/>
          <w:divBdr>
            <w:top w:val="none" w:sz="0" w:space="0" w:color="auto"/>
            <w:left w:val="none" w:sz="0" w:space="0" w:color="auto"/>
            <w:bottom w:val="none" w:sz="0" w:space="0" w:color="auto"/>
            <w:right w:val="none" w:sz="0" w:space="0" w:color="auto"/>
          </w:divBdr>
          <w:divsChild>
            <w:div w:id="2135563867">
              <w:marLeft w:val="0"/>
              <w:marRight w:val="0"/>
              <w:marTop w:val="0"/>
              <w:marBottom w:val="75"/>
              <w:divBdr>
                <w:top w:val="single" w:sz="6" w:space="11" w:color="E7E7E7"/>
                <w:left w:val="single" w:sz="6" w:space="11" w:color="E7E7E7"/>
                <w:bottom w:val="single" w:sz="6" w:space="11" w:color="E7E7E7"/>
                <w:right w:val="single" w:sz="6" w:space="11" w:color="E7E7E7"/>
              </w:divBdr>
              <w:divsChild>
                <w:div w:id="75130877">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091000632">
          <w:marLeft w:val="0"/>
          <w:marRight w:val="0"/>
          <w:marTop w:val="0"/>
          <w:marBottom w:val="0"/>
          <w:divBdr>
            <w:top w:val="none" w:sz="0" w:space="0" w:color="auto"/>
            <w:left w:val="none" w:sz="0" w:space="0" w:color="auto"/>
            <w:bottom w:val="none" w:sz="0" w:space="0" w:color="auto"/>
            <w:right w:val="none" w:sz="0" w:space="0" w:color="auto"/>
          </w:divBdr>
          <w:divsChild>
            <w:div w:id="264926298">
              <w:marLeft w:val="0"/>
              <w:marRight w:val="0"/>
              <w:marTop w:val="0"/>
              <w:marBottom w:val="75"/>
              <w:divBdr>
                <w:top w:val="single" w:sz="6" w:space="11" w:color="E7E7E7"/>
                <w:left w:val="single" w:sz="6" w:space="11" w:color="E7E7E7"/>
                <w:bottom w:val="single" w:sz="6" w:space="11" w:color="E7E7E7"/>
                <w:right w:val="single" w:sz="6" w:space="11" w:color="E7E7E7"/>
              </w:divBdr>
              <w:divsChild>
                <w:div w:id="202068994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106926644">
          <w:marLeft w:val="0"/>
          <w:marRight w:val="0"/>
          <w:marTop w:val="0"/>
          <w:marBottom w:val="0"/>
          <w:divBdr>
            <w:top w:val="none" w:sz="0" w:space="0" w:color="auto"/>
            <w:left w:val="none" w:sz="0" w:space="0" w:color="auto"/>
            <w:bottom w:val="none" w:sz="0" w:space="0" w:color="auto"/>
            <w:right w:val="none" w:sz="0" w:space="0" w:color="auto"/>
          </w:divBdr>
          <w:divsChild>
            <w:div w:id="134227912">
              <w:marLeft w:val="0"/>
              <w:marRight w:val="0"/>
              <w:marTop w:val="0"/>
              <w:marBottom w:val="75"/>
              <w:divBdr>
                <w:top w:val="single" w:sz="6" w:space="11" w:color="E7E7E7"/>
                <w:left w:val="single" w:sz="6" w:space="11" w:color="E7E7E7"/>
                <w:bottom w:val="single" w:sz="6" w:space="11" w:color="E7E7E7"/>
                <w:right w:val="single" w:sz="6" w:space="11" w:color="E7E7E7"/>
              </w:divBdr>
              <w:divsChild>
                <w:div w:id="1666516479">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 w:id="1863736242">
          <w:marLeft w:val="0"/>
          <w:marRight w:val="0"/>
          <w:marTop w:val="0"/>
          <w:marBottom w:val="0"/>
          <w:divBdr>
            <w:top w:val="none" w:sz="0" w:space="0" w:color="auto"/>
            <w:left w:val="none" w:sz="0" w:space="0" w:color="auto"/>
            <w:bottom w:val="none" w:sz="0" w:space="0" w:color="auto"/>
            <w:right w:val="none" w:sz="0" w:space="0" w:color="auto"/>
          </w:divBdr>
          <w:divsChild>
            <w:div w:id="357202702">
              <w:marLeft w:val="0"/>
              <w:marRight w:val="0"/>
              <w:marTop w:val="0"/>
              <w:marBottom w:val="75"/>
              <w:divBdr>
                <w:top w:val="single" w:sz="6" w:space="11" w:color="E7E7E7"/>
                <w:left w:val="single" w:sz="6" w:space="11" w:color="E7E7E7"/>
                <w:bottom w:val="single" w:sz="6" w:space="11" w:color="E7E7E7"/>
                <w:right w:val="single" w:sz="6" w:space="11" w:color="E7E7E7"/>
              </w:divBdr>
              <w:divsChild>
                <w:div w:id="1239748583">
                  <w:marLeft w:val="0"/>
                  <w:marRight w:val="0"/>
                  <w:marTop w:val="0"/>
                  <w:marBottom w:val="105"/>
                  <w:divBdr>
                    <w:top w:val="none" w:sz="0" w:space="0" w:color="auto"/>
                    <w:left w:val="none" w:sz="0" w:space="0" w:color="auto"/>
                    <w:bottom w:val="single" w:sz="6" w:space="5" w:color="E7E7E7"/>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control" Target="activeX/activeX111.xml"/><Relationship Id="rId21" Type="http://schemas.openxmlformats.org/officeDocument/2006/relationships/control" Target="activeX/activeX16.xml"/><Relationship Id="rId42" Type="http://schemas.openxmlformats.org/officeDocument/2006/relationships/control" Target="activeX/activeX36.xml"/><Relationship Id="rId47" Type="http://schemas.openxmlformats.org/officeDocument/2006/relationships/control" Target="activeX/activeX41.xml"/><Relationship Id="rId63" Type="http://schemas.openxmlformats.org/officeDocument/2006/relationships/control" Target="activeX/activeX57.xml"/><Relationship Id="rId68" Type="http://schemas.openxmlformats.org/officeDocument/2006/relationships/control" Target="activeX/activeX62.xml"/><Relationship Id="rId84" Type="http://schemas.openxmlformats.org/officeDocument/2006/relationships/control" Target="activeX/activeX78.xml"/><Relationship Id="rId89" Type="http://schemas.openxmlformats.org/officeDocument/2006/relationships/control" Target="activeX/activeX83.xml"/><Relationship Id="rId112" Type="http://schemas.openxmlformats.org/officeDocument/2006/relationships/control" Target="activeX/activeX106.xml"/><Relationship Id="rId133" Type="http://schemas.openxmlformats.org/officeDocument/2006/relationships/control" Target="activeX/activeX127.xml"/><Relationship Id="rId138" Type="http://schemas.openxmlformats.org/officeDocument/2006/relationships/control" Target="activeX/activeX132.xml"/><Relationship Id="rId154" Type="http://schemas.openxmlformats.org/officeDocument/2006/relationships/control" Target="activeX/activeX147.xml"/><Relationship Id="rId159" Type="http://schemas.openxmlformats.org/officeDocument/2006/relationships/control" Target="activeX/activeX152.xml"/><Relationship Id="rId16" Type="http://schemas.openxmlformats.org/officeDocument/2006/relationships/control" Target="activeX/activeX11.xml"/><Relationship Id="rId107" Type="http://schemas.openxmlformats.org/officeDocument/2006/relationships/control" Target="activeX/activeX101.xml"/><Relationship Id="rId11" Type="http://schemas.openxmlformats.org/officeDocument/2006/relationships/control" Target="activeX/activeX6.xml"/><Relationship Id="rId32" Type="http://schemas.openxmlformats.org/officeDocument/2006/relationships/control" Target="activeX/activeX26.xml"/><Relationship Id="rId37" Type="http://schemas.openxmlformats.org/officeDocument/2006/relationships/control" Target="activeX/activeX31.xml"/><Relationship Id="rId53" Type="http://schemas.openxmlformats.org/officeDocument/2006/relationships/control" Target="activeX/activeX47.xml"/><Relationship Id="rId58" Type="http://schemas.openxmlformats.org/officeDocument/2006/relationships/control" Target="activeX/activeX52.xml"/><Relationship Id="rId74" Type="http://schemas.openxmlformats.org/officeDocument/2006/relationships/control" Target="activeX/activeX68.xml"/><Relationship Id="rId79" Type="http://schemas.openxmlformats.org/officeDocument/2006/relationships/control" Target="activeX/activeX73.xml"/><Relationship Id="rId102" Type="http://schemas.openxmlformats.org/officeDocument/2006/relationships/control" Target="activeX/activeX96.xml"/><Relationship Id="rId123" Type="http://schemas.openxmlformats.org/officeDocument/2006/relationships/control" Target="activeX/activeX117.xml"/><Relationship Id="rId128" Type="http://schemas.openxmlformats.org/officeDocument/2006/relationships/control" Target="activeX/activeX122.xml"/><Relationship Id="rId144" Type="http://schemas.openxmlformats.org/officeDocument/2006/relationships/control" Target="activeX/activeX138.xml"/><Relationship Id="rId149" Type="http://schemas.openxmlformats.org/officeDocument/2006/relationships/control" Target="activeX/activeX142.xml"/><Relationship Id="rId5" Type="http://schemas.openxmlformats.org/officeDocument/2006/relationships/control" Target="activeX/activeX1.xml"/><Relationship Id="rId90" Type="http://schemas.openxmlformats.org/officeDocument/2006/relationships/control" Target="activeX/activeX84.xml"/><Relationship Id="rId95" Type="http://schemas.openxmlformats.org/officeDocument/2006/relationships/control" Target="activeX/activeX89.xml"/><Relationship Id="rId160" Type="http://schemas.openxmlformats.org/officeDocument/2006/relationships/control" Target="activeX/activeX153.xml"/><Relationship Id="rId165" Type="http://schemas.openxmlformats.org/officeDocument/2006/relationships/control" Target="activeX/activeX158.xml"/><Relationship Id="rId22" Type="http://schemas.openxmlformats.org/officeDocument/2006/relationships/control" Target="activeX/activeX17.xml"/><Relationship Id="rId27" Type="http://schemas.openxmlformats.org/officeDocument/2006/relationships/control" Target="activeX/activeX21.xml"/><Relationship Id="rId43" Type="http://schemas.openxmlformats.org/officeDocument/2006/relationships/control" Target="activeX/activeX37.xml"/><Relationship Id="rId48" Type="http://schemas.openxmlformats.org/officeDocument/2006/relationships/control" Target="activeX/activeX42.xml"/><Relationship Id="rId64" Type="http://schemas.openxmlformats.org/officeDocument/2006/relationships/control" Target="activeX/activeX58.xml"/><Relationship Id="rId69" Type="http://schemas.openxmlformats.org/officeDocument/2006/relationships/control" Target="activeX/activeX63.xml"/><Relationship Id="rId113" Type="http://schemas.openxmlformats.org/officeDocument/2006/relationships/control" Target="activeX/activeX107.xml"/><Relationship Id="rId118" Type="http://schemas.openxmlformats.org/officeDocument/2006/relationships/control" Target="activeX/activeX112.xml"/><Relationship Id="rId134" Type="http://schemas.openxmlformats.org/officeDocument/2006/relationships/control" Target="activeX/activeX128.xml"/><Relationship Id="rId139" Type="http://schemas.openxmlformats.org/officeDocument/2006/relationships/control" Target="activeX/activeX133.xml"/><Relationship Id="rId80" Type="http://schemas.openxmlformats.org/officeDocument/2006/relationships/control" Target="activeX/activeX74.xml"/><Relationship Id="rId85" Type="http://schemas.openxmlformats.org/officeDocument/2006/relationships/control" Target="activeX/activeX79.xml"/><Relationship Id="rId150" Type="http://schemas.openxmlformats.org/officeDocument/2006/relationships/control" Target="activeX/activeX143.xml"/><Relationship Id="rId155" Type="http://schemas.openxmlformats.org/officeDocument/2006/relationships/control" Target="activeX/activeX148.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7.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7.xml"/><Relationship Id="rId108" Type="http://schemas.openxmlformats.org/officeDocument/2006/relationships/control" Target="activeX/activeX102.xml"/><Relationship Id="rId124" Type="http://schemas.openxmlformats.org/officeDocument/2006/relationships/control" Target="activeX/activeX118.xml"/><Relationship Id="rId129" Type="http://schemas.openxmlformats.org/officeDocument/2006/relationships/control" Target="activeX/activeX123.xml"/><Relationship Id="rId54" Type="http://schemas.openxmlformats.org/officeDocument/2006/relationships/control" Target="activeX/activeX48.xml"/><Relationship Id="rId70" Type="http://schemas.openxmlformats.org/officeDocument/2006/relationships/control" Target="activeX/activeX64.xml"/><Relationship Id="rId75" Type="http://schemas.openxmlformats.org/officeDocument/2006/relationships/control" Target="activeX/activeX69.xml"/><Relationship Id="rId91" Type="http://schemas.openxmlformats.org/officeDocument/2006/relationships/control" Target="activeX/activeX85.xml"/><Relationship Id="rId96" Type="http://schemas.openxmlformats.org/officeDocument/2006/relationships/control" Target="activeX/activeX90.xml"/><Relationship Id="rId140" Type="http://schemas.openxmlformats.org/officeDocument/2006/relationships/control" Target="activeX/activeX134.xml"/><Relationship Id="rId145" Type="http://schemas.openxmlformats.org/officeDocument/2006/relationships/control" Target="activeX/activeX139.xml"/><Relationship Id="rId161" Type="http://schemas.openxmlformats.org/officeDocument/2006/relationships/control" Target="activeX/activeX154.xml"/><Relationship Id="rId166" Type="http://schemas.openxmlformats.org/officeDocument/2006/relationships/control" Target="activeX/activeX159.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2.xml"/><Relationship Id="rId36" Type="http://schemas.openxmlformats.org/officeDocument/2006/relationships/control" Target="activeX/activeX30.xml"/><Relationship Id="rId49" Type="http://schemas.openxmlformats.org/officeDocument/2006/relationships/control" Target="activeX/activeX43.xml"/><Relationship Id="rId57" Type="http://schemas.openxmlformats.org/officeDocument/2006/relationships/control" Target="activeX/activeX51.xml"/><Relationship Id="rId106" Type="http://schemas.openxmlformats.org/officeDocument/2006/relationships/control" Target="activeX/activeX100.xml"/><Relationship Id="rId114" Type="http://schemas.openxmlformats.org/officeDocument/2006/relationships/control" Target="activeX/activeX108.xml"/><Relationship Id="rId119" Type="http://schemas.openxmlformats.org/officeDocument/2006/relationships/control" Target="activeX/activeX113.xml"/><Relationship Id="rId127" Type="http://schemas.openxmlformats.org/officeDocument/2006/relationships/control" Target="activeX/activeX121.xml"/><Relationship Id="rId10" Type="http://schemas.openxmlformats.org/officeDocument/2006/relationships/control" Target="activeX/activeX5.xml"/><Relationship Id="rId31" Type="http://schemas.openxmlformats.org/officeDocument/2006/relationships/control" Target="activeX/activeX25.xml"/><Relationship Id="rId44" Type="http://schemas.openxmlformats.org/officeDocument/2006/relationships/control" Target="activeX/activeX38.xml"/><Relationship Id="rId52" Type="http://schemas.openxmlformats.org/officeDocument/2006/relationships/control" Target="activeX/activeX46.xml"/><Relationship Id="rId60" Type="http://schemas.openxmlformats.org/officeDocument/2006/relationships/control" Target="activeX/activeX54.xml"/><Relationship Id="rId65" Type="http://schemas.openxmlformats.org/officeDocument/2006/relationships/control" Target="activeX/activeX59.xml"/><Relationship Id="rId73" Type="http://schemas.openxmlformats.org/officeDocument/2006/relationships/control" Target="activeX/activeX67.xml"/><Relationship Id="rId78" Type="http://schemas.openxmlformats.org/officeDocument/2006/relationships/control" Target="activeX/activeX72.xml"/><Relationship Id="rId81" Type="http://schemas.openxmlformats.org/officeDocument/2006/relationships/control" Target="activeX/activeX75.xml"/><Relationship Id="rId86" Type="http://schemas.openxmlformats.org/officeDocument/2006/relationships/control" Target="activeX/activeX80.xml"/><Relationship Id="rId94" Type="http://schemas.openxmlformats.org/officeDocument/2006/relationships/control" Target="activeX/activeX88.xml"/><Relationship Id="rId99" Type="http://schemas.openxmlformats.org/officeDocument/2006/relationships/control" Target="activeX/activeX93.xml"/><Relationship Id="rId101" Type="http://schemas.openxmlformats.org/officeDocument/2006/relationships/control" Target="activeX/activeX95.xml"/><Relationship Id="rId122" Type="http://schemas.openxmlformats.org/officeDocument/2006/relationships/control" Target="activeX/activeX116.xml"/><Relationship Id="rId130" Type="http://schemas.openxmlformats.org/officeDocument/2006/relationships/control" Target="activeX/activeX124.xml"/><Relationship Id="rId135" Type="http://schemas.openxmlformats.org/officeDocument/2006/relationships/control" Target="activeX/activeX129.xml"/><Relationship Id="rId143" Type="http://schemas.openxmlformats.org/officeDocument/2006/relationships/control" Target="activeX/activeX137.xml"/><Relationship Id="rId148" Type="http://schemas.openxmlformats.org/officeDocument/2006/relationships/image" Target="media/image4.wmf"/><Relationship Id="rId151" Type="http://schemas.openxmlformats.org/officeDocument/2006/relationships/control" Target="activeX/activeX144.xml"/><Relationship Id="rId156" Type="http://schemas.openxmlformats.org/officeDocument/2006/relationships/control" Target="activeX/activeX149.xml"/><Relationship Id="rId164" Type="http://schemas.openxmlformats.org/officeDocument/2006/relationships/control" Target="activeX/activeX157.xml"/><Relationship Id="rId169"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control" Target="activeX/activeX4.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3.xml"/><Relationship Id="rId109" Type="http://schemas.openxmlformats.org/officeDocument/2006/relationships/control" Target="activeX/activeX103.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70.xml"/><Relationship Id="rId97" Type="http://schemas.openxmlformats.org/officeDocument/2006/relationships/control" Target="activeX/activeX91.xml"/><Relationship Id="rId104" Type="http://schemas.openxmlformats.org/officeDocument/2006/relationships/control" Target="activeX/activeX98.xml"/><Relationship Id="rId120" Type="http://schemas.openxmlformats.org/officeDocument/2006/relationships/control" Target="activeX/activeX114.xml"/><Relationship Id="rId125" Type="http://schemas.openxmlformats.org/officeDocument/2006/relationships/control" Target="activeX/activeX119.xml"/><Relationship Id="rId141" Type="http://schemas.openxmlformats.org/officeDocument/2006/relationships/control" Target="activeX/activeX135.xml"/><Relationship Id="rId146" Type="http://schemas.openxmlformats.org/officeDocument/2006/relationships/control" Target="activeX/activeX140.xml"/><Relationship Id="rId167" Type="http://schemas.openxmlformats.org/officeDocument/2006/relationships/control" Target="activeX/activeX160.xml"/><Relationship Id="rId7" Type="http://schemas.openxmlformats.org/officeDocument/2006/relationships/control" Target="activeX/activeX2.xml"/><Relationship Id="rId71" Type="http://schemas.openxmlformats.org/officeDocument/2006/relationships/control" Target="activeX/activeX65.xml"/><Relationship Id="rId92" Type="http://schemas.openxmlformats.org/officeDocument/2006/relationships/control" Target="activeX/activeX86.xml"/><Relationship Id="rId162" Type="http://schemas.openxmlformats.org/officeDocument/2006/relationships/control" Target="activeX/activeX155.xml"/><Relationship Id="rId2" Type="http://schemas.openxmlformats.org/officeDocument/2006/relationships/settings" Target="settings.xml"/><Relationship Id="rId29" Type="http://schemas.openxmlformats.org/officeDocument/2006/relationships/control" Target="activeX/activeX23.xml"/><Relationship Id="rId24" Type="http://schemas.openxmlformats.org/officeDocument/2006/relationships/control" Target="activeX/activeX19.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81.xml"/><Relationship Id="rId110" Type="http://schemas.openxmlformats.org/officeDocument/2006/relationships/control" Target="activeX/activeX104.xml"/><Relationship Id="rId115" Type="http://schemas.openxmlformats.org/officeDocument/2006/relationships/control" Target="activeX/activeX109.xml"/><Relationship Id="rId131" Type="http://schemas.openxmlformats.org/officeDocument/2006/relationships/control" Target="activeX/activeX125.xml"/><Relationship Id="rId136" Type="http://schemas.openxmlformats.org/officeDocument/2006/relationships/control" Target="activeX/activeX130.xml"/><Relationship Id="rId157" Type="http://schemas.openxmlformats.org/officeDocument/2006/relationships/control" Target="activeX/activeX150.xml"/><Relationship Id="rId61" Type="http://schemas.openxmlformats.org/officeDocument/2006/relationships/control" Target="activeX/activeX55.xml"/><Relationship Id="rId82" Type="http://schemas.openxmlformats.org/officeDocument/2006/relationships/control" Target="activeX/activeX76.xml"/><Relationship Id="rId152" Type="http://schemas.openxmlformats.org/officeDocument/2006/relationships/control" Target="activeX/activeX145.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71.xml"/><Relationship Id="rId100" Type="http://schemas.openxmlformats.org/officeDocument/2006/relationships/control" Target="activeX/activeX94.xml"/><Relationship Id="rId105" Type="http://schemas.openxmlformats.org/officeDocument/2006/relationships/control" Target="activeX/activeX99.xml"/><Relationship Id="rId126" Type="http://schemas.openxmlformats.org/officeDocument/2006/relationships/control" Target="activeX/activeX120.xml"/><Relationship Id="rId147" Type="http://schemas.openxmlformats.org/officeDocument/2006/relationships/control" Target="activeX/activeX141.xml"/><Relationship Id="rId168" Type="http://schemas.openxmlformats.org/officeDocument/2006/relationships/fontTable" Target="fontTable.xml"/><Relationship Id="rId8" Type="http://schemas.openxmlformats.org/officeDocument/2006/relationships/control" Target="activeX/activeX3.xml"/><Relationship Id="rId51" Type="http://schemas.openxmlformats.org/officeDocument/2006/relationships/control" Target="activeX/activeX45.xml"/><Relationship Id="rId72" Type="http://schemas.openxmlformats.org/officeDocument/2006/relationships/control" Target="activeX/activeX66.xml"/><Relationship Id="rId93" Type="http://schemas.openxmlformats.org/officeDocument/2006/relationships/control" Target="activeX/activeX87.xml"/><Relationship Id="rId98" Type="http://schemas.openxmlformats.org/officeDocument/2006/relationships/control" Target="activeX/activeX92.xml"/><Relationship Id="rId121" Type="http://schemas.openxmlformats.org/officeDocument/2006/relationships/control" Target="activeX/activeX115.xml"/><Relationship Id="rId142" Type="http://schemas.openxmlformats.org/officeDocument/2006/relationships/control" Target="activeX/activeX136.xml"/><Relationship Id="rId163" Type="http://schemas.openxmlformats.org/officeDocument/2006/relationships/control" Target="activeX/activeX156.xml"/><Relationship Id="rId3" Type="http://schemas.openxmlformats.org/officeDocument/2006/relationships/webSettings" Target="webSettings.xml"/><Relationship Id="rId25" Type="http://schemas.openxmlformats.org/officeDocument/2006/relationships/control" Target="activeX/activeX20.xml"/><Relationship Id="rId46" Type="http://schemas.openxmlformats.org/officeDocument/2006/relationships/control" Target="activeX/activeX40.xml"/><Relationship Id="rId67" Type="http://schemas.openxmlformats.org/officeDocument/2006/relationships/control" Target="activeX/activeX61.xml"/><Relationship Id="rId116" Type="http://schemas.openxmlformats.org/officeDocument/2006/relationships/control" Target="activeX/activeX110.xml"/><Relationship Id="rId137" Type="http://schemas.openxmlformats.org/officeDocument/2006/relationships/control" Target="activeX/activeX131.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7.xml"/><Relationship Id="rId88" Type="http://schemas.openxmlformats.org/officeDocument/2006/relationships/control" Target="activeX/activeX82.xml"/><Relationship Id="rId111" Type="http://schemas.openxmlformats.org/officeDocument/2006/relationships/control" Target="activeX/activeX105.xml"/><Relationship Id="rId132" Type="http://schemas.openxmlformats.org/officeDocument/2006/relationships/control" Target="activeX/activeX126.xml"/><Relationship Id="rId153" Type="http://schemas.openxmlformats.org/officeDocument/2006/relationships/control" Target="activeX/activeX14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3323</Words>
  <Characters>18945</Characters>
  <Application>Microsoft Office Word</Application>
  <DocSecurity>0</DocSecurity>
  <Lines>157</Lines>
  <Paragraphs>44</Paragraphs>
  <ScaleCrop>false</ScaleCrop>
  <Company>Grizli777</Company>
  <LinksUpToDate>false</LinksUpToDate>
  <CharactersWithSpaces>22224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Linh</dc:creator>
  <cp:keywords/>
  <dc:description/>
  <cp:lastModifiedBy>Hoang Linh</cp:lastModifiedBy>
  <cp:revision>11</cp:revision>
  <dcterms:created xsi:type="dcterms:W3CDTF">2013-02-28T13:18:00Z</dcterms:created>
  <dcterms:modified xsi:type="dcterms:W3CDTF">2013-03-05T14:42:00Z</dcterms:modified>
</cp:coreProperties>
</file>